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59922602"/>
        <w:docPartObj>
          <w:docPartGallery w:val="Cover Pages"/>
          <w:docPartUnique/>
        </w:docPartObj>
      </w:sdtPr>
      <w:sdtEndPr>
        <w:rPr>
          <w:b/>
          <w:sz w:val="30"/>
          <w:szCs w:val="30"/>
          <w:u w:val="single"/>
        </w:rPr>
      </w:sdtEndPr>
      <w:sdtContent>
        <w:p w14:paraId="4590C571" w14:textId="4123FC88" w:rsidR="00630500" w:rsidRDefault="00630500">
          <w:r>
            <w:rPr>
              <w:noProof/>
            </w:rPr>
            <mc:AlternateContent>
              <mc:Choice Requires="wpg">
                <w:drawing>
                  <wp:anchor distT="0" distB="0" distL="114300" distR="114300" simplePos="0" relativeHeight="251659264" behindDoc="1" locked="0" layoutInCell="1" allowOverlap="1" wp14:anchorId="5DF3686D" wp14:editId="55DF783C">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70E5D" w14:textId="46CAADCE" w:rsidR="00630500" w:rsidRDefault="00630500">
                                  <w:pPr>
                                    <w:pStyle w:val="NoSpacing"/>
                                    <w:spacing w:before="120"/>
                                    <w:jc w:val="center"/>
                                    <w:rPr>
                                      <w:color w:val="FFFFFF" w:themeColor="background1"/>
                                    </w:rPr>
                                  </w:pPr>
                                  <w:r>
                                    <w:rPr>
                                      <w:color w:val="FFFFFF" w:themeColor="background1"/>
                                    </w:rPr>
                                    <w:t xml:space="preserve">By Jeremy Marks, MURP (Advisor: Prof. Martin </w:t>
                                  </w:r>
                                  <w:proofErr w:type="spellStart"/>
                                  <w:r>
                                    <w:rPr>
                                      <w:color w:val="FFFFFF" w:themeColor="background1"/>
                                    </w:rPr>
                                    <w:t>Wachs</w:t>
                                  </w:r>
                                  <w:proofErr w:type="spellEnd"/>
                                  <w:r>
                                    <w:rPr>
                                      <w:color w:val="FFFFFF" w:themeColor="background1"/>
                                    </w:rPr>
                                    <w:t>, PhD)</w:t>
                                  </w:r>
                                </w:p>
                                <w:p w14:paraId="069ECCF9" w14:textId="20E90B3E" w:rsidR="00630500" w:rsidRDefault="00630500">
                                  <w:pPr>
                                    <w:pStyle w:val="NoSpacing"/>
                                    <w:spacing w:before="120"/>
                                    <w:jc w:val="center"/>
                                    <w:rPr>
                                      <w:color w:val="FFFFFF" w:themeColor="background1"/>
                                    </w:rPr>
                                  </w:pPr>
                                  <w:r>
                                    <w:rPr>
                                      <w:caps/>
                                      <w:color w:val="FFFFFF" w:themeColor="background1"/>
                                    </w:rPr>
                                    <w:t xml:space="preserve"> </w:t>
                                  </w: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UCLA Institute of Transportation Studies / Luskin School of Public Affairs</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E42BA" w14:textId="43781165" w:rsidR="00630500" w:rsidRPr="00630500" w:rsidRDefault="00630500" w:rsidP="00630500">
                                  <w:pPr>
                                    <w:pStyle w:val="NoSpacing"/>
                                    <w:shd w:val="clear" w:color="auto" w:fill="FFF2CC" w:themeFill="accent4" w:themeFillTint="33"/>
                                    <w:jc w:val="center"/>
                                    <w:rPr>
                                      <w:rFonts w:asciiTheme="majorHAnsi" w:eastAsiaTheme="majorEastAsia" w:hAnsiTheme="majorHAnsi" w:cstheme="majorBidi"/>
                                      <w:b/>
                                      <w:i/>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630500">
                                    <w:rPr>
                                      <w:rFonts w:asciiTheme="majorHAnsi" w:eastAsiaTheme="majorEastAsia" w:hAnsiTheme="majorHAnsi" w:cstheme="majorBidi"/>
                                      <w:b/>
                                      <w:i/>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User Guide: California Local Option Sales Tax (LOST) Measure </w:t>
                                  </w:r>
                                  <w:r>
                                    <w:rPr>
                                      <w:rFonts w:asciiTheme="majorHAnsi" w:eastAsiaTheme="majorEastAsia" w:hAnsiTheme="majorHAnsi" w:cstheme="majorBidi"/>
                                      <w:b/>
                                      <w:i/>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Data Repository</w:t>
                                  </w:r>
                                  <w:r w:rsidRPr="00630500">
                                    <w:rPr>
                                      <w:rFonts w:asciiTheme="majorHAnsi" w:eastAsiaTheme="majorEastAsia" w:hAnsiTheme="majorHAnsi" w:cstheme="majorBidi"/>
                                      <w:b/>
                                      <w:i/>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DF3686D"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24,9123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">
                    <v:rect id="Rectangle 194" o:spid="_x0000_s1027" style="position:absolute;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pG1xAAA&#10;ANwAAAAPAAAAZHJzL2Rvd25yZXYueG1sRE9Na8JAEL0L/Q/LFHozm1ZpNbqKCEIREUzrwduQnWbT&#10;ZmdDdhujv94VCr3N433OfNnbWnTU+sqxguckBUFcOF1xqeDzYzOcgPABWWPtmBRcyMNy8TCYY6bd&#10;mQ/U5aEUMYR9hgpMCE0mpS8MWfSJa4gj9+VaiyHCtpS6xXMMt7V8SdNXabHi2GCwobWh4if/tQq2&#10;32+j3HSr7jra09G44+60WXulnh771QxEoD78i//c7zrOn47h/ky8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66RtcQAAADcAAAADwAAAAAAAAAAAAAAAACXAgAAZHJzL2Rv&#10;d25yZXYueG1sUEsFBgAAAAAEAAQA9QAAAIgDAAAAAA==&#10;" fillcolor="#4472c4 [3204]" stroked="f" strokeweight="1pt"/>
                    <v:rect id="Rectangle 195" o:spid="_x0000_s1028" style="position:absolute;top:4094328;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wpCDxAAA&#10;ANwAAAAPAAAAZHJzL2Rvd25yZXYueG1sRE9Na8JAEL0L/Q/LFLwU3ShtqamriCLUIsXGXLyN2Wk2&#10;mJ0N2VXjv+8WCt7m8T5nOu9sLS7U+sqxgtEwAUFcOF1xqSDfrwdvIHxA1lg7JgU38jCfPfSmmGp3&#10;5W+6ZKEUMYR9igpMCE0qpS8MWfRD1xBH7se1FkOEbSl1i9cYbms5TpJXabHi2GCwoaWh4pSdrYIs&#10;X+VHCs+Tz6/Dxu3yJ7Pbjjul+o/d4h1EoC7cxf/uDx3nT17g75l4gZ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cKQg8QAAADcAAAADwAAAAAAAAAAAAAAAACXAgAAZHJzL2Rv&#10;d25yZXYueG1sUEsFBgAAAAAEAAQA9QAAAIgDAAAAAA==&#10;" fillcolor="#4472c4 [3204]" stroked="f" strokeweight="1pt">
                      <v:textbox inset="36pt,57.6pt,36pt,36pt">
                        <w:txbxContent>
                          <w:p w14:paraId="42670E5D" w14:textId="46CAADCE" w:rsidR="00630500" w:rsidRDefault="00630500">
                            <w:pPr>
                              <w:pStyle w:val="NoSpacing"/>
                              <w:spacing w:before="120"/>
                              <w:jc w:val="center"/>
                              <w:rPr>
                                <w:color w:val="FFFFFF" w:themeColor="background1"/>
                              </w:rPr>
                            </w:pPr>
                            <w:r>
                              <w:rPr>
                                <w:color w:val="FFFFFF" w:themeColor="background1"/>
                              </w:rPr>
                              <w:t xml:space="preserve">By Jeremy Marks, MURP (Advisor: Prof. Martin </w:t>
                            </w:r>
                            <w:proofErr w:type="spellStart"/>
                            <w:r>
                              <w:rPr>
                                <w:color w:val="FFFFFF" w:themeColor="background1"/>
                              </w:rPr>
                              <w:t>Wachs</w:t>
                            </w:r>
                            <w:proofErr w:type="spellEnd"/>
                            <w:r>
                              <w:rPr>
                                <w:color w:val="FFFFFF" w:themeColor="background1"/>
                              </w:rPr>
                              <w:t>, PhD)</w:t>
                            </w:r>
                          </w:p>
                          <w:p w14:paraId="069ECCF9" w14:textId="20E90B3E" w:rsidR="00630500" w:rsidRDefault="00630500">
                            <w:pPr>
                              <w:pStyle w:val="NoSpacing"/>
                              <w:spacing w:before="120"/>
                              <w:jc w:val="center"/>
                              <w:rPr>
                                <w:color w:val="FFFFFF" w:themeColor="background1"/>
                              </w:rPr>
                            </w:pPr>
                            <w:r>
                              <w:rPr>
                                <w:caps/>
                                <w:color w:val="FFFFFF" w:themeColor="background1"/>
                              </w:rPr>
                              <w:t xml:space="preserve"> </w:t>
                            </w: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UCLA Institute of Transportation Studies / Luskin School of Public Affairs</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0,0l0,21600,21600,21600,21600,0xe">
                      <v:stroke joinstyle="miter"/>
                      <v:path gradientshapeok="t" o:connecttype="rect"/>
                    </v:shapetype>
                    <v:shape id="Text Box 196" o:spid="_x0000_s1029"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14XGxAAA&#10;ANwAAAAPAAAAZHJzL2Rvd25yZXYueG1sRE/fSwJBEH4X+h+WEXwR3UtS6nKVFIKkB0uFXofb6e7s&#10;dvbYnfTqr3eFoLf5+H7OfNm5Rp0oxNqzgdtxBoq48Lbm0sBh/zy6BxUF2WLjmQz8UITl4qY3x9z6&#10;M7/TaSelSiEcczRQibS51rGoyGEc+5Y4cZ8+OJQEQ6ltwHMKd42eZNlMO6w5NVTY0rqi4mv37Qxs&#10;pLybNr9Dt51+yNvkuH7db1bBmEG/e3oEJdTJv/jP/WLT/IcZXJ9JF+jF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eFxsQAAADcAAAADwAAAAAAAAAAAAAAAACXAgAAZHJzL2Rv&#10;d25yZXYueG1sUEsFBgAAAAAEAAQA9QAAAIgDAAAAAA==&#10;" fillcolor="#fff2cc [663]" stroked="f" strokeweight=".5pt">
                      <v:textbox inset="36pt,7.2pt,36pt,7.2pt">
                        <w:txbxContent>
                          <w:p w14:paraId="098E42BA" w14:textId="43781165" w:rsidR="00630500" w:rsidRPr="00630500" w:rsidRDefault="00630500" w:rsidP="00630500">
                            <w:pPr>
                              <w:pStyle w:val="NoSpacing"/>
                              <w:shd w:val="clear" w:color="auto" w:fill="FFF2CC" w:themeFill="accent4" w:themeFillTint="33"/>
                              <w:jc w:val="center"/>
                              <w:rPr>
                                <w:rFonts w:asciiTheme="majorHAnsi" w:eastAsiaTheme="majorEastAsia" w:hAnsiTheme="majorHAnsi" w:cstheme="majorBidi"/>
                                <w:b/>
                                <w:i/>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630500">
                              <w:rPr>
                                <w:rFonts w:asciiTheme="majorHAnsi" w:eastAsiaTheme="majorEastAsia" w:hAnsiTheme="majorHAnsi" w:cstheme="majorBidi"/>
                                <w:b/>
                                <w:i/>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User Guide: California Local Option Sales Tax (LOST) Measure </w:t>
                            </w:r>
                            <w:r>
                              <w:rPr>
                                <w:rFonts w:asciiTheme="majorHAnsi" w:eastAsiaTheme="majorEastAsia" w:hAnsiTheme="majorHAnsi" w:cstheme="majorBidi"/>
                                <w:b/>
                                <w:i/>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Data Repository</w:t>
                            </w:r>
                            <w:r w:rsidRPr="00630500">
                              <w:rPr>
                                <w:rFonts w:asciiTheme="majorHAnsi" w:eastAsiaTheme="majorEastAsia" w:hAnsiTheme="majorHAnsi" w:cstheme="majorBidi"/>
                                <w:b/>
                                <w:i/>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v:shape>
                    <w10:wrap anchorx="page" anchory="page"/>
                  </v:group>
                </w:pict>
              </mc:Fallback>
            </mc:AlternateContent>
          </w:r>
        </w:p>
        <w:p w14:paraId="3DC27EAB" w14:textId="10E8E465" w:rsidR="00630500" w:rsidRDefault="00630500">
          <w:pPr>
            <w:rPr>
              <w:rFonts w:asciiTheme="majorHAnsi" w:eastAsiaTheme="majorEastAsia" w:hAnsiTheme="majorHAnsi" w:cstheme="majorBidi"/>
              <w:b/>
              <w:color w:val="2F5496" w:themeColor="accent1" w:themeShade="BF"/>
              <w:sz w:val="30"/>
              <w:szCs w:val="30"/>
              <w:u w:val="single"/>
            </w:rPr>
          </w:pPr>
          <w:r>
            <w:rPr>
              <w:b/>
              <w:sz w:val="30"/>
              <w:szCs w:val="30"/>
              <w:u w:val="single"/>
            </w:rPr>
            <w:br w:type="page"/>
          </w:r>
        </w:p>
        <w:bookmarkStart w:id="0" w:name="_GoBack" w:displacedByCustomXml="next"/>
        <w:bookmarkEnd w:id="0" w:displacedByCustomXml="next"/>
      </w:sdtContent>
    </w:sdt>
    <w:p w14:paraId="56C73668" w14:textId="05703C35" w:rsidR="0064751D" w:rsidRPr="000E62F9" w:rsidRDefault="00841785" w:rsidP="000E62F9">
      <w:pPr>
        <w:pStyle w:val="Heading1"/>
        <w:jc w:val="center"/>
        <w:rPr>
          <w:b/>
          <w:sz w:val="30"/>
          <w:szCs w:val="30"/>
          <w:u w:val="single"/>
        </w:rPr>
      </w:pPr>
      <w:r w:rsidRPr="000E62F9">
        <w:rPr>
          <w:b/>
          <w:sz w:val="30"/>
          <w:szCs w:val="30"/>
          <w:u w:val="single"/>
        </w:rPr>
        <w:lastRenderedPageBreak/>
        <w:t>User Guide: California Local Option Sales Tax (LOST) Measure Spreadsheet</w:t>
      </w:r>
    </w:p>
    <w:p w14:paraId="337F0F7F" w14:textId="77777777" w:rsidR="00841785" w:rsidRPr="000E62F9" w:rsidRDefault="00841785" w:rsidP="00841785">
      <w:pPr>
        <w:jc w:val="center"/>
        <w:rPr>
          <w:rFonts w:ascii="Arial" w:hAnsi="Arial" w:cs="Arial"/>
          <w:b/>
          <w:sz w:val="22"/>
          <w:szCs w:val="22"/>
          <w:u w:val="single"/>
        </w:rPr>
      </w:pPr>
    </w:p>
    <w:p w14:paraId="5740517B" w14:textId="0ACCBE68" w:rsidR="009859EC" w:rsidRPr="000E62F9" w:rsidRDefault="001B1B79" w:rsidP="001B1B79">
      <w:pPr>
        <w:jc w:val="both"/>
        <w:rPr>
          <w:rFonts w:ascii="Arial" w:hAnsi="Arial" w:cs="Arial"/>
          <w:sz w:val="22"/>
          <w:szCs w:val="22"/>
        </w:rPr>
      </w:pPr>
      <w:r w:rsidRPr="000E62F9">
        <w:rPr>
          <w:rFonts w:ascii="Arial" w:hAnsi="Arial" w:cs="Arial"/>
          <w:sz w:val="22"/>
          <w:szCs w:val="22"/>
        </w:rPr>
        <w:t xml:space="preserve">This spreadsheet is </w:t>
      </w:r>
      <w:r w:rsidR="0061012B" w:rsidRPr="000E62F9">
        <w:rPr>
          <w:rFonts w:ascii="Arial" w:hAnsi="Arial" w:cs="Arial"/>
          <w:sz w:val="22"/>
          <w:szCs w:val="22"/>
        </w:rPr>
        <w:t>an</w:t>
      </w:r>
      <w:r w:rsidRPr="000E62F9">
        <w:rPr>
          <w:rFonts w:ascii="Arial" w:hAnsi="Arial" w:cs="Arial"/>
          <w:sz w:val="22"/>
          <w:szCs w:val="22"/>
        </w:rPr>
        <w:t xml:space="preserve"> informational resource on California local option sales taxes (LOSTs) for transportation funding purposes</w:t>
      </w:r>
      <w:r w:rsidR="0062188F" w:rsidRPr="000E62F9">
        <w:rPr>
          <w:rFonts w:ascii="Arial" w:hAnsi="Arial" w:cs="Arial"/>
          <w:sz w:val="22"/>
          <w:szCs w:val="22"/>
        </w:rPr>
        <w:t xml:space="preserve">. </w:t>
      </w:r>
      <w:r w:rsidR="009859EC" w:rsidRPr="000E62F9">
        <w:rPr>
          <w:rFonts w:ascii="Arial" w:hAnsi="Arial" w:cs="Arial"/>
          <w:sz w:val="22"/>
          <w:szCs w:val="22"/>
        </w:rPr>
        <w:t>A</w:t>
      </w:r>
      <w:r w:rsidR="0062188F" w:rsidRPr="000E62F9">
        <w:rPr>
          <w:rFonts w:ascii="Arial" w:hAnsi="Arial" w:cs="Arial"/>
          <w:sz w:val="22"/>
          <w:szCs w:val="22"/>
        </w:rPr>
        <w:t xml:space="preserve"> primary sheet (“LOST Details”) contains </w:t>
      </w:r>
      <w:r w:rsidRPr="000E62F9">
        <w:rPr>
          <w:rFonts w:ascii="Arial" w:hAnsi="Arial" w:cs="Arial"/>
          <w:sz w:val="22"/>
          <w:szCs w:val="22"/>
        </w:rPr>
        <w:t xml:space="preserve">information </w:t>
      </w:r>
      <w:r w:rsidR="00C44B49" w:rsidRPr="000E62F9">
        <w:rPr>
          <w:rFonts w:ascii="Arial" w:hAnsi="Arial" w:cs="Arial"/>
          <w:sz w:val="22"/>
          <w:szCs w:val="22"/>
        </w:rPr>
        <w:t>on</w:t>
      </w:r>
      <w:r w:rsidRPr="000E62F9">
        <w:rPr>
          <w:rFonts w:ascii="Arial" w:hAnsi="Arial" w:cs="Arial"/>
          <w:sz w:val="22"/>
          <w:szCs w:val="22"/>
        </w:rPr>
        <w:t xml:space="preserve"> 86 passed and failed county-level LOSTs considered by California voters from 1976 </w:t>
      </w:r>
      <w:r w:rsidR="0061012B" w:rsidRPr="000E62F9">
        <w:rPr>
          <w:rFonts w:ascii="Arial" w:hAnsi="Arial" w:cs="Arial"/>
          <w:sz w:val="22"/>
          <w:szCs w:val="22"/>
        </w:rPr>
        <w:t>through June</w:t>
      </w:r>
      <w:r w:rsidRPr="000E62F9">
        <w:rPr>
          <w:rFonts w:ascii="Arial" w:hAnsi="Arial" w:cs="Arial"/>
          <w:sz w:val="22"/>
          <w:szCs w:val="22"/>
        </w:rPr>
        <w:t xml:space="preserve"> 2020. The </w:t>
      </w:r>
      <w:r w:rsidR="009859EC" w:rsidRPr="000E62F9">
        <w:rPr>
          <w:rFonts w:ascii="Arial" w:hAnsi="Arial" w:cs="Arial"/>
          <w:sz w:val="22"/>
          <w:szCs w:val="22"/>
        </w:rPr>
        <w:t>data points contained in this informational spreadsheet</w:t>
      </w:r>
      <w:r w:rsidRPr="000E62F9">
        <w:rPr>
          <w:rFonts w:ascii="Arial" w:hAnsi="Arial" w:cs="Arial"/>
          <w:sz w:val="22"/>
          <w:szCs w:val="22"/>
        </w:rPr>
        <w:t xml:space="preserve"> falls into six </w:t>
      </w:r>
      <w:r w:rsidR="009859EC" w:rsidRPr="000E62F9">
        <w:rPr>
          <w:rFonts w:ascii="Arial" w:hAnsi="Arial" w:cs="Arial"/>
          <w:sz w:val="22"/>
          <w:szCs w:val="22"/>
        </w:rPr>
        <w:t xml:space="preserve">distinct </w:t>
      </w:r>
      <w:r w:rsidRPr="000E62F9">
        <w:rPr>
          <w:rFonts w:ascii="Arial" w:hAnsi="Arial" w:cs="Arial"/>
          <w:sz w:val="22"/>
          <w:szCs w:val="22"/>
        </w:rPr>
        <w:t xml:space="preserve">categories: </w:t>
      </w:r>
    </w:p>
    <w:p w14:paraId="0885CFD1" w14:textId="77777777" w:rsidR="009859EC" w:rsidRPr="000E62F9" w:rsidRDefault="009859EC" w:rsidP="001B1B79">
      <w:pPr>
        <w:jc w:val="both"/>
        <w:rPr>
          <w:rFonts w:ascii="Arial" w:hAnsi="Arial" w:cs="Arial"/>
          <w:sz w:val="22"/>
          <w:szCs w:val="22"/>
        </w:rPr>
      </w:pPr>
    </w:p>
    <w:p w14:paraId="10824930" w14:textId="77777777" w:rsidR="009859EC" w:rsidRPr="000E62F9" w:rsidRDefault="001B1B79" w:rsidP="009859EC">
      <w:pPr>
        <w:ind w:firstLine="720"/>
        <w:jc w:val="both"/>
        <w:rPr>
          <w:rFonts w:ascii="Arial" w:hAnsi="Arial" w:cs="Arial"/>
          <w:sz w:val="22"/>
          <w:szCs w:val="22"/>
        </w:rPr>
      </w:pPr>
      <w:r w:rsidRPr="000E62F9">
        <w:rPr>
          <w:rFonts w:ascii="Arial" w:hAnsi="Arial" w:cs="Arial"/>
          <w:sz w:val="22"/>
          <w:szCs w:val="22"/>
        </w:rPr>
        <w:t xml:space="preserve">(1) Measure Information; </w:t>
      </w:r>
    </w:p>
    <w:p w14:paraId="052C8842" w14:textId="77777777" w:rsidR="009859EC" w:rsidRPr="000E62F9" w:rsidRDefault="001B1B79" w:rsidP="009859EC">
      <w:pPr>
        <w:ind w:firstLine="720"/>
        <w:jc w:val="both"/>
        <w:rPr>
          <w:rFonts w:ascii="Arial" w:hAnsi="Arial" w:cs="Arial"/>
          <w:sz w:val="22"/>
          <w:szCs w:val="22"/>
        </w:rPr>
      </w:pPr>
      <w:r w:rsidRPr="000E62F9">
        <w:rPr>
          <w:rFonts w:ascii="Arial" w:hAnsi="Arial" w:cs="Arial"/>
          <w:sz w:val="22"/>
          <w:szCs w:val="22"/>
        </w:rPr>
        <w:t xml:space="preserve">(2) Project List and Expenditure Plan; </w:t>
      </w:r>
    </w:p>
    <w:p w14:paraId="34751E50" w14:textId="77777777" w:rsidR="009859EC" w:rsidRPr="000E62F9" w:rsidRDefault="001B1B79" w:rsidP="009859EC">
      <w:pPr>
        <w:ind w:firstLine="720"/>
        <w:jc w:val="both"/>
        <w:rPr>
          <w:rFonts w:ascii="Arial" w:hAnsi="Arial" w:cs="Arial"/>
          <w:sz w:val="22"/>
          <w:szCs w:val="22"/>
        </w:rPr>
      </w:pPr>
      <w:r w:rsidRPr="000E62F9">
        <w:rPr>
          <w:rFonts w:ascii="Arial" w:hAnsi="Arial" w:cs="Arial"/>
          <w:sz w:val="22"/>
          <w:szCs w:val="22"/>
        </w:rPr>
        <w:t xml:space="preserve">(3) Local Returns; </w:t>
      </w:r>
    </w:p>
    <w:p w14:paraId="2D55AD1B" w14:textId="77777777" w:rsidR="009859EC" w:rsidRPr="000E62F9" w:rsidRDefault="001B1B79" w:rsidP="009859EC">
      <w:pPr>
        <w:ind w:firstLine="720"/>
        <w:jc w:val="both"/>
        <w:rPr>
          <w:rFonts w:ascii="Arial" w:hAnsi="Arial" w:cs="Arial"/>
          <w:sz w:val="22"/>
          <w:szCs w:val="22"/>
        </w:rPr>
      </w:pPr>
      <w:r w:rsidRPr="000E62F9">
        <w:rPr>
          <w:rFonts w:ascii="Arial" w:hAnsi="Arial" w:cs="Arial"/>
          <w:sz w:val="22"/>
          <w:szCs w:val="22"/>
        </w:rPr>
        <w:t xml:space="preserve">(4) Other; </w:t>
      </w:r>
    </w:p>
    <w:p w14:paraId="5E057AD2" w14:textId="77777777" w:rsidR="009859EC" w:rsidRPr="000E62F9" w:rsidRDefault="001B1B79" w:rsidP="009859EC">
      <w:pPr>
        <w:ind w:firstLine="720"/>
        <w:jc w:val="both"/>
        <w:rPr>
          <w:rFonts w:ascii="Arial" w:hAnsi="Arial" w:cs="Arial"/>
          <w:sz w:val="22"/>
          <w:szCs w:val="22"/>
        </w:rPr>
      </w:pPr>
      <w:r w:rsidRPr="000E62F9">
        <w:rPr>
          <w:rFonts w:ascii="Arial" w:hAnsi="Arial" w:cs="Arial"/>
          <w:sz w:val="22"/>
          <w:szCs w:val="22"/>
        </w:rPr>
        <w:t xml:space="preserve">(5) Ballots, Support, and Opposition; and </w:t>
      </w:r>
    </w:p>
    <w:p w14:paraId="73BBC061" w14:textId="77777777" w:rsidR="009859EC" w:rsidRPr="000E62F9" w:rsidRDefault="001B1B79" w:rsidP="009859EC">
      <w:pPr>
        <w:ind w:firstLine="720"/>
        <w:jc w:val="both"/>
        <w:rPr>
          <w:rFonts w:ascii="Arial" w:hAnsi="Arial" w:cs="Arial"/>
          <w:sz w:val="22"/>
          <w:szCs w:val="22"/>
        </w:rPr>
      </w:pPr>
      <w:r w:rsidRPr="000E62F9">
        <w:rPr>
          <w:rFonts w:ascii="Arial" w:hAnsi="Arial" w:cs="Arial"/>
          <w:sz w:val="22"/>
          <w:szCs w:val="22"/>
        </w:rPr>
        <w:t xml:space="preserve">(6) Public Oversight. </w:t>
      </w:r>
    </w:p>
    <w:p w14:paraId="439E9CD1" w14:textId="77777777" w:rsidR="009859EC" w:rsidRPr="000E62F9" w:rsidRDefault="009859EC" w:rsidP="009859EC">
      <w:pPr>
        <w:jc w:val="both"/>
        <w:rPr>
          <w:rFonts w:ascii="Arial" w:hAnsi="Arial" w:cs="Arial"/>
          <w:sz w:val="22"/>
          <w:szCs w:val="22"/>
        </w:rPr>
      </w:pPr>
    </w:p>
    <w:p w14:paraId="1B25F8FC" w14:textId="0ECCEF3B" w:rsidR="001B1B79" w:rsidRPr="000E62F9" w:rsidRDefault="0062188F" w:rsidP="001B1B79">
      <w:pPr>
        <w:jc w:val="both"/>
        <w:rPr>
          <w:rFonts w:ascii="Arial" w:hAnsi="Arial" w:cs="Arial"/>
          <w:sz w:val="22"/>
          <w:szCs w:val="22"/>
        </w:rPr>
      </w:pPr>
      <w:r w:rsidRPr="000E62F9">
        <w:rPr>
          <w:rFonts w:ascii="Arial" w:hAnsi="Arial" w:cs="Arial"/>
          <w:sz w:val="22"/>
          <w:szCs w:val="22"/>
        </w:rPr>
        <w:t xml:space="preserve">A secondary sheet, </w:t>
      </w:r>
      <w:r w:rsidR="009859EC" w:rsidRPr="000E62F9">
        <w:rPr>
          <w:rFonts w:ascii="Arial" w:hAnsi="Arial" w:cs="Arial"/>
          <w:sz w:val="22"/>
          <w:szCs w:val="22"/>
        </w:rPr>
        <w:t xml:space="preserve">titled </w:t>
      </w:r>
      <w:r w:rsidRPr="000E62F9">
        <w:rPr>
          <w:rFonts w:ascii="Arial" w:hAnsi="Arial" w:cs="Arial"/>
          <w:sz w:val="22"/>
          <w:szCs w:val="22"/>
        </w:rPr>
        <w:t xml:space="preserve">“Document Tracking”, </w:t>
      </w:r>
      <w:r w:rsidR="00C44B49" w:rsidRPr="000E62F9">
        <w:rPr>
          <w:rFonts w:ascii="Arial" w:hAnsi="Arial" w:cs="Arial"/>
          <w:sz w:val="22"/>
          <w:szCs w:val="22"/>
        </w:rPr>
        <w:t>provides</w:t>
      </w:r>
      <w:r w:rsidRPr="000E62F9">
        <w:rPr>
          <w:rFonts w:ascii="Arial" w:hAnsi="Arial" w:cs="Arial"/>
          <w:sz w:val="22"/>
          <w:szCs w:val="22"/>
        </w:rPr>
        <w:t xml:space="preserve"> hyperlinks to</w:t>
      </w:r>
      <w:r w:rsidR="00C44B49" w:rsidRPr="000E62F9">
        <w:rPr>
          <w:rFonts w:ascii="Arial" w:hAnsi="Arial" w:cs="Arial"/>
          <w:sz w:val="22"/>
          <w:szCs w:val="22"/>
        </w:rPr>
        <w:t xml:space="preserve"> access</w:t>
      </w:r>
      <w:r w:rsidRPr="000E62F9">
        <w:rPr>
          <w:rFonts w:ascii="Arial" w:hAnsi="Arial" w:cs="Arial"/>
          <w:sz w:val="22"/>
          <w:szCs w:val="22"/>
        </w:rPr>
        <w:t xml:space="preserve"> all available LOST measure ordinances and expenditure plan documents</w:t>
      </w:r>
      <w:r w:rsidR="00C44B49" w:rsidRPr="000E62F9">
        <w:rPr>
          <w:rFonts w:ascii="Arial" w:hAnsi="Arial" w:cs="Arial"/>
          <w:sz w:val="22"/>
          <w:szCs w:val="22"/>
        </w:rPr>
        <w:t>,</w:t>
      </w:r>
      <w:r w:rsidR="009859EC" w:rsidRPr="000E62F9">
        <w:rPr>
          <w:rFonts w:ascii="Arial" w:hAnsi="Arial" w:cs="Arial"/>
          <w:sz w:val="22"/>
          <w:szCs w:val="22"/>
        </w:rPr>
        <w:t xml:space="preserve"> all</w:t>
      </w:r>
      <w:r w:rsidR="00C44B49" w:rsidRPr="000E62F9">
        <w:rPr>
          <w:rFonts w:ascii="Arial" w:hAnsi="Arial" w:cs="Arial"/>
          <w:sz w:val="22"/>
          <w:szCs w:val="22"/>
        </w:rPr>
        <w:t xml:space="preserve"> </w:t>
      </w:r>
      <w:r w:rsidR="009859EC" w:rsidRPr="000E62F9">
        <w:rPr>
          <w:rFonts w:ascii="Arial" w:hAnsi="Arial" w:cs="Arial"/>
          <w:sz w:val="22"/>
          <w:szCs w:val="22"/>
        </w:rPr>
        <w:t>archived digitally</w:t>
      </w:r>
      <w:r w:rsidR="00C44B49" w:rsidRPr="000E62F9">
        <w:rPr>
          <w:rFonts w:ascii="Arial" w:hAnsi="Arial" w:cs="Arial"/>
          <w:sz w:val="22"/>
          <w:szCs w:val="22"/>
        </w:rPr>
        <w:t xml:space="preserve"> in </w:t>
      </w:r>
      <w:r w:rsidR="009859EC" w:rsidRPr="000E62F9">
        <w:rPr>
          <w:rFonts w:ascii="Arial" w:hAnsi="Arial" w:cs="Arial"/>
          <w:sz w:val="22"/>
          <w:szCs w:val="22"/>
        </w:rPr>
        <w:t>a</w:t>
      </w:r>
      <w:r w:rsidR="00C44B49" w:rsidRPr="000E62F9">
        <w:rPr>
          <w:rFonts w:ascii="Arial" w:hAnsi="Arial" w:cs="Arial"/>
          <w:sz w:val="22"/>
          <w:szCs w:val="22"/>
        </w:rPr>
        <w:t xml:space="preserve"> </w:t>
      </w:r>
      <w:hyperlink r:id="rId8" w:history="1">
        <w:r w:rsidR="00C44B49" w:rsidRPr="000E62F9">
          <w:rPr>
            <w:rStyle w:val="Hyperlink"/>
            <w:rFonts w:ascii="Arial" w:hAnsi="Arial" w:cs="Arial"/>
            <w:sz w:val="22"/>
            <w:szCs w:val="22"/>
          </w:rPr>
          <w:t>Box.com</w:t>
        </w:r>
      </w:hyperlink>
      <w:r w:rsidR="00C44B49" w:rsidRPr="000E62F9">
        <w:rPr>
          <w:rFonts w:ascii="Arial" w:hAnsi="Arial" w:cs="Arial"/>
          <w:sz w:val="22"/>
          <w:szCs w:val="22"/>
        </w:rPr>
        <w:t xml:space="preserve"> archive</w:t>
      </w:r>
      <w:r w:rsidR="009859EC" w:rsidRPr="000E62F9">
        <w:rPr>
          <w:rFonts w:ascii="Arial" w:hAnsi="Arial" w:cs="Arial"/>
          <w:sz w:val="22"/>
          <w:szCs w:val="22"/>
        </w:rPr>
        <w:t>.</w:t>
      </w:r>
    </w:p>
    <w:p w14:paraId="61E7B928" w14:textId="77777777" w:rsidR="000E62F9" w:rsidRDefault="000E62F9" w:rsidP="000E62F9">
      <w:pPr>
        <w:pStyle w:val="Heading2"/>
      </w:pPr>
    </w:p>
    <w:p w14:paraId="1ACD8CC7" w14:textId="77777777" w:rsidR="001B1B79" w:rsidRPr="000E62F9" w:rsidRDefault="001B1B79" w:rsidP="000E62F9">
      <w:pPr>
        <w:pStyle w:val="Heading2"/>
        <w:jc w:val="center"/>
        <w:rPr>
          <w:i/>
          <w:u w:val="single"/>
        </w:rPr>
      </w:pPr>
      <w:r w:rsidRPr="000E62F9">
        <w:rPr>
          <w:i/>
          <w:u w:val="single"/>
        </w:rPr>
        <w:t>Measure Information</w:t>
      </w:r>
    </w:p>
    <w:p w14:paraId="5A9E6EBB" w14:textId="77777777" w:rsidR="001B1B79" w:rsidRPr="000E62F9" w:rsidRDefault="001B1B79" w:rsidP="001B1B79">
      <w:pPr>
        <w:jc w:val="both"/>
        <w:rPr>
          <w:rFonts w:ascii="Arial" w:hAnsi="Arial" w:cs="Arial"/>
          <w:b/>
          <w:i/>
          <w:sz w:val="22"/>
          <w:szCs w:val="22"/>
        </w:rPr>
      </w:pPr>
    </w:p>
    <w:p w14:paraId="0B0ADDDE" w14:textId="369BEBC4" w:rsidR="001B1B79" w:rsidRPr="000E62F9" w:rsidRDefault="001B1B79" w:rsidP="001B1B79">
      <w:pPr>
        <w:jc w:val="both"/>
        <w:rPr>
          <w:rFonts w:ascii="Arial" w:hAnsi="Arial" w:cs="Arial"/>
          <w:sz w:val="22"/>
          <w:szCs w:val="22"/>
        </w:rPr>
      </w:pPr>
      <w:r w:rsidRPr="000E62F9">
        <w:rPr>
          <w:rFonts w:ascii="Arial" w:hAnsi="Arial" w:cs="Arial"/>
          <w:sz w:val="22"/>
          <w:szCs w:val="22"/>
        </w:rPr>
        <w:t xml:space="preserve">This section contains basic information on each measure, including the implementing county, tax </w:t>
      </w:r>
      <w:r w:rsidR="000F6CFE" w:rsidRPr="000E62F9">
        <w:rPr>
          <w:rFonts w:ascii="Arial" w:hAnsi="Arial" w:cs="Arial"/>
          <w:sz w:val="22"/>
          <w:szCs w:val="22"/>
        </w:rPr>
        <w:t>rate</w:t>
      </w:r>
      <w:r w:rsidRPr="000E62F9">
        <w:rPr>
          <w:rFonts w:ascii="Arial" w:hAnsi="Arial" w:cs="Arial"/>
          <w:sz w:val="22"/>
          <w:szCs w:val="22"/>
        </w:rPr>
        <w:t xml:space="preserve">, the implementing agency, estimated revenue (annually, or across the life of a measure), and the percentage of electors that voted in favor of the measure. This section relies on sources </w:t>
      </w:r>
      <w:r w:rsidR="000F6CFE" w:rsidRPr="000E62F9">
        <w:rPr>
          <w:rFonts w:ascii="Arial" w:hAnsi="Arial" w:cs="Arial"/>
          <w:sz w:val="22"/>
          <w:szCs w:val="22"/>
        </w:rPr>
        <w:t>including</w:t>
      </w:r>
      <w:r w:rsidRPr="000E62F9">
        <w:rPr>
          <w:rFonts w:ascii="Arial" w:hAnsi="Arial" w:cs="Arial"/>
          <w:sz w:val="22"/>
          <w:szCs w:val="22"/>
        </w:rPr>
        <w:t xml:space="preserve"> the original text of LOST measure ordinances and/or expenditure plans</w:t>
      </w:r>
      <w:r w:rsidR="00096B45" w:rsidRPr="000E62F9">
        <w:rPr>
          <w:rFonts w:ascii="Arial" w:hAnsi="Arial" w:cs="Arial"/>
          <w:sz w:val="22"/>
          <w:szCs w:val="22"/>
        </w:rPr>
        <w:t>, online election</w:t>
      </w:r>
      <w:r w:rsidRPr="000E62F9">
        <w:rPr>
          <w:rFonts w:ascii="Arial" w:hAnsi="Arial" w:cs="Arial"/>
          <w:sz w:val="22"/>
          <w:szCs w:val="22"/>
        </w:rPr>
        <w:t xml:space="preserve"> results and ballot language archives (e.g., </w:t>
      </w:r>
      <w:hyperlink r:id="rId9" w:history="1">
        <w:r w:rsidRPr="000E62F9">
          <w:rPr>
            <w:rStyle w:val="Hyperlink"/>
            <w:rFonts w:ascii="Arial" w:hAnsi="Arial" w:cs="Arial"/>
            <w:sz w:val="22"/>
            <w:szCs w:val="22"/>
          </w:rPr>
          <w:t>Ballotpedia.org</w:t>
        </w:r>
      </w:hyperlink>
      <w:r w:rsidRPr="000E62F9">
        <w:rPr>
          <w:rFonts w:ascii="Arial" w:hAnsi="Arial" w:cs="Arial"/>
          <w:sz w:val="22"/>
          <w:szCs w:val="22"/>
        </w:rPr>
        <w:t xml:space="preserve">, </w:t>
      </w:r>
      <w:hyperlink r:id="rId10" w:history="1">
        <w:r w:rsidRPr="000E62F9">
          <w:rPr>
            <w:rStyle w:val="Hyperlink"/>
            <w:rFonts w:ascii="Arial" w:hAnsi="Arial" w:cs="Arial"/>
            <w:sz w:val="22"/>
            <w:szCs w:val="22"/>
          </w:rPr>
          <w:t>Smartvoter.org</w:t>
        </w:r>
      </w:hyperlink>
      <w:r w:rsidRPr="000E62F9">
        <w:rPr>
          <w:rFonts w:ascii="Arial" w:hAnsi="Arial" w:cs="Arial"/>
          <w:sz w:val="22"/>
          <w:szCs w:val="22"/>
        </w:rPr>
        <w:t>)</w:t>
      </w:r>
      <w:r w:rsidR="00096B45" w:rsidRPr="000E62F9">
        <w:rPr>
          <w:rFonts w:ascii="Arial" w:hAnsi="Arial" w:cs="Arial"/>
          <w:sz w:val="22"/>
          <w:szCs w:val="22"/>
        </w:rPr>
        <w:t>, and in some instances on additional information obtained from county election and/or transportation agency websites. For LOST measures that failed to obtain the necessary level of electoral support needed to pass, the cells labelled “Years” and “Current or Expired?” are marked “N/A” to denote “not applicable.”</w:t>
      </w:r>
      <w:r w:rsidR="003F4657" w:rsidRPr="000E62F9">
        <w:rPr>
          <w:rFonts w:ascii="Arial" w:hAnsi="Arial" w:cs="Arial"/>
          <w:sz w:val="22"/>
          <w:szCs w:val="22"/>
        </w:rPr>
        <w:t xml:space="preserve"> In cases where information was not available using the sources named above, missing information is denoted using either “??”, “??%”, “$??”, or “Missing,” and cells shaded red.</w:t>
      </w:r>
    </w:p>
    <w:p w14:paraId="3AEE50A3" w14:textId="77777777" w:rsidR="00096B45" w:rsidRPr="000E62F9" w:rsidRDefault="00096B45" w:rsidP="001B1B79">
      <w:pPr>
        <w:jc w:val="both"/>
        <w:rPr>
          <w:rFonts w:ascii="Arial" w:hAnsi="Arial" w:cs="Arial"/>
          <w:sz w:val="22"/>
          <w:szCs w:val="22"/>
        </w:rPr>
      </w:pPr>
    </w:p>
    <w:p w14:paraId="63983F86" w14:textId="77777777" w:rsidR="00096B45" w:rsidRPr="000E62F9" w:rsidRDefault="00096B45" w:rsidP="001B1B79">
      <w:pPr>
        <w:jc w:val="both"/>
        <w:rPr>
          <w:rFonts w:ascii="Arial" w:hAnsi="Arial" w:cs="Arial"/>
          <w:sz w:val="22"/>
          <w:szCs w:val="22"/>
        </w:rPr>
      </w:pPr>
      <w:r w:rsidRPr="000E62F9">
        <w:rPr>
          <w:rFonts w:ascii="Arial" w:hAnsi="Arial" w:cs="Arial"/>
          <w:sz w:val="22"/>
          <w:szCs w:val="22"/>
        </w:rPr>
        <w:t xml:space="preserve">Column headers under “Measure Information” include the following: </w:t>
      </w:r>
    </w:p>
    <w:p w14:paraId="62C9EE5D" w14:textId="77777777" w:rsidR="00096B45" w:rsidRPr="000E62F9" w:rsidRDefault="00096B45" w:rsidP="001B1B79">
      <w:pPr>
        <w:jc w:val="both"/>
        <w:rPr>
          <w:rFonts w:ascii="Arial" w:hAnsi="Arial" w:cs="Arial"/>
          <w:sz w:val="22"/>
          <w:szCs w:val="22"/>
        </w:rPr>
      </w:pPr>
    </w:p>
    <w:p w14:paraId="29197F35" w14:textId="6B1E3386" w:rsidR="00FE0563" w:rsidRPr="000E62F9" w:rsidRDefault="00096B45"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County</w:t>
      </w:r>
      <w:r w:rsidR="009859EC" w:rsidRPr="000E62F9">
        <w:rPr>
          <w:rFonts w:ascii="Arial" w:hAnsi="Arial" w:cs="Arial"/>
          <w:sz w:val="22"/>
          <w:szCs w:val="22"/>
        </w:rPr>
        <w:t xml:space="preserve"> </w:t>
      </w:r>
    </w:p>
    <w:p w14:paraId="5D6E8415" w14:textId="4D1D2F70" w:rsidR="00FE0563" w:rsidRPr="000E62F9" w:rsidRDefault="009859EC"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Ballot Designation</w:t>
      </w:r>
      <w:r w:rsidRPr="000E62F9">
        <w:rPr>
          <w:rFonts w:ascii="Arial" w:hAnsi="Arial" w:cs="Arial"/>
          <w:sz w:val="22"/>
          <w:szCs w:val="22"/>
        </w:rPr>
        <w:t xml:space="preserve"> (i.e., </w:t>
      </w:r>
      <w:r w:rsidR="00096B45" w:rsidRPr="000E62F9">
        <w:rPr>
          <w:rFonts w:ascii="Arial" w:hAnsi="Arial" w:cs="Arial"/>
          <w:sz w:val="22"/>
          <w:szCs w:val="22"/>
        </w:rPr>
        <w:t xml:space="preserve">The formal name of </w:t>
      </w:r>
      <w:r w:rsidR="00200CD0" w:rsidRPr="000E62F9">
        <w:rPr>
          <w:rFonts w:ascii="Arial" w:hAnsi="Arial" w:cs="Arial"/>
          <w:sz w:val="22"/>
          <w:szCs w:val="22"/>
        </w:rPr>
        <w:t>a given</w:t>
      </w:r>
      <w:r w:rsidRPr="000E62F9">
        <w:rPr>
          <w:rFonts w:ascii="Arial" w:hAnsi="Arial" w:cs="Arial"/>
          <w:sz w:val="22"/>
          <w:szCs w:val="22"/>
        </w:rPr>
        <w:t xml:space="preserve"> LOST measure; </w:t>
      </w:r>
      <w:r w:rsidR="00096B45" w:rsidRPr="000E62F9">
        <w:rPr>
          <w:rFonts w:ascii="Arial" w:hAnsi="Arial" w:cs="Arial"/>
          <w:sz w:val="22"/>
          <w:szCs w:val="22"/>
        </w:rPr>
        <w:t>e.g., Measure B</w:t>
      </w:r>
      <w:r w:rsidRPr="000E62F9">
        <w:rPr>
          <w:rFonts w:ascii="Arial" w:hAnsi="Arial" w:cs="Arial"/>
          <w:sz w:val="22"/>
          <w:szCs w:val="22"/>
        </w:rPr>
        <w:t>)</w:t>
      </w:r>
    </w:p>
    <w:p w14:paraId="42AB2A1B" w14:textId="6CF6330B" w:rsidR="00FE0563" w:rsidRPr="000E62F9" w:rsidRDefault="00ED19A5"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Year</w:t>
      </w:r>
      <w:r w:rsidR="00096B45" w:rsidRPr="000E62F9">
        <w:rPr>
          <w:rFonts w:ascii="Arial" w:hAnsi="Arial" w:cs="Arial"/>
          <w:sz w:val="22"/>
          <w:szCs w:val="22"/>
        </w:rPr>
        <w:t xml:space="preserve"> (e.g., 2004)</w:t>
      </w:r>
    </w:p>
    <w:p w14:paraId="7E7EDF0B" w14:textId="17036F43" w:rsidR="00FE0563" w:rsidRPr="000E62F9" w:rsidRDefault="00096B45"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Pass/Fail</w:t>
      </w:r>
    </w:p>
    <w:p w14:paraId="779BAEAC" w14:textId="7D66DBF0" w:rsidR="00FE0563" w:rsidRPr="000E62F9" w:rsidRDefault="005F4B67"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 xml:space="preserve">Original or </w:t>
      </w:r>
      <w:r w:rsidR="00096B45" w:rsidRPr="000E62F9">
        <w:rPr>
          <w:rFonts w:ascii="Arial" w:hAnsi="Arial" w:cs="Arial"/>
          <w:sz w:val="22"/>
          <w:szCs w:val="22"/>
          <w:u w:val="single"/>
        </w:rPr>
        <w:t>Extension/Renewal</w:t>
      </w:r>
      <w:r w:rsidRPr="000E62F9">
        <w:rPr>
          <w:rFonts w:ascii="Arial" w:hAnsi="Arial" w:cs="Arial"/>
          <w:sz w:val="22"/>
          <w:szCs w:val="22"/>
          <w:u w:val="single"/>
        </w:rPr>
        <w:t>?</w:t>
      </w:r>
      <w:r w:rsidR="00096B45" w:rsidRPr="000E62F9">
        <w:rPr>
          <w:rFonts w:ascii="Arial" w:hAnsi="Arial" w:cs="Arial"/>
          <w:sz w:val="22"/>
          <w:szCs w:val="22"/>
        </w:rPr>
        <w:t xml:space="preserve"> </w:t>
      </w:r>
      <w:r w:rsidR="00FB2113" w:rsidRPr="000E62F9">
        <w:rPr>
          <w:rFonts w:ascii="Arial" w:hAnsi="Arial" w:cs="Arial"/>
          <w:sz w:val="22"/>
          <w:szCs w:val="22"/>
        </w:rPr>
        <w:t>(e.g.</w:t>
      </w:r>
      <w:r w:rsidR="00200CD0" w:rsidRPr="000E62F9">
        <w:rPr>
          <w:rFonts w:ascii="Arial" w:hAnsi="Arial" w:cs="Arial"/>
          <w:sz w:val="22"/>
          <w:szCs w:val="22"/>
        </w:rPr>
        <w:t>, if a measure proposes to implement a LOST in a county for the first time, it is an “original” measure, and if a measure proposes to extend an existing measure, it is an “extension</w:t>
      </w:r>
      <w:r w:rsidR="00A7778C" w:rsidRPr="000E62F9">
        <w:rPr>
          <w:rFonts w:ascii="Arial" w:hAnsi="Arial" w:cs="Arial"/>
          <w:sz w:val="22"/>
          <w:szCs w:val="22"/>
        </w:rPr>
        <w:t>/renewal</w:t>
      </w:r>
      <w:r w:rsidR="00200CD0" w:rsidRPr="000E62F9">
        <w:rPr>
          <w:rFonts w:ascii="Arial" w:hAnsi="Arial" w:cs="Arial"/>
          <w:sz w:val="22"/>
          <w:szCs w:val="22"/>
        </w:rPr>
        <w:t xml:space="preserve">” measure). </w:t>
      </w:r>
    </w:p>
    <w:p w14:paraId="6033CD12" w14:textId="2BE24615" w:rsidR="00FE0563" w:rsidRPr="000E62F9" w:rsidRDefault="00FB2113"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 xml:space="preserve">Tax </w:t>
      </w:r>
      <w:r w:rsidR="00ED19A5" w:rsidRPr="000E62F9">
        <w:rPr>
          <w:rFonts w:ascii="Arial" w:hAnsi="Arial" w:cs="Arial"/>
          <w:sz w:val="22"/>
          <w:szCs w:val="22"/>
          <w:u w:val="single"/>
        </w:rPr>
        <w:t>Rate</w:t>
      </w:r>
      <w:r w:rsidR="00FE0563" w:rsidRPr="000E62F9">
        <w:rPr>
          <w:rFonts w:ascii="Arial" w:hAnsi="Arial" w:cs="Arial"/>
          <w:sz w:val="22"/>
          <w:szCs w:val="22"/>
        </w:rPr>
        <w:t xml:space="preserve"> (e.g., ½ cent</w:t>
      </w:r>
      <w:r w:rsidR="00754550" w:rsidRPr="000E62F9">
        <w:rPr>
          <w:rFonts w:ascii="Arial" w:hAnsi="Arial" w:cs="Arial"/>
          <w:sz w:val="22"/>
          <w:szCs w:val="22"/>
        </w:rPr>
        <w:t>)</w:t>
      </w:r>
    </w:p>
    <w:p w14:paraId="7AECB09E" w14:textId="07D557AC" w:rsidR="00FE0563" w:rsidRPr="000E62F9" w:rsidRDefault="00FB2113"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Administering Agency</w:t>
      </w:r>
      <w:r w:rsidRPr="000E62F9">
        <w:rPr>
          <w:rFonts w:ascii="Arial" w:hAnsi="Arial" w:cs="Arial"/>
          <w:sz w:val="22"/>
          <w:szCs w:val="22"/>
        </w:rPr>
        <w:t xml:space="preserve"> (e.g., Sacramento Transportation Authority).</w:t>
      </w:r>
    </w:p>
    <w:p w14:paraId="7CC53946" w14:textId="22A750D9" w:rsidR="00FE0563" w:rsidRPr="000E62F9" w:rsidRDefault="00FB2113"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Sales Tax Title</w:t>
      </w:r>
      <w:r w:rsidRPr="000E62F9">
        <w:rPr>
          <w:rFonts w:ascii="Arial" w:hAnsi="Arial" w:cs="Arial"/>
          <w:sz w:val="22"/>
          <w:szCs w:val="22"/>
        </w:rPr>
        <w:t xml:space="preserve"> </w:t>
      </w:r>
      <w:r w:rsidR="00FE0563" w:rsidRPr="000E62F9">
        <w:rPr>
          <w:rFonts w:ascii="Arial" w:hAnsi="Arial" w:cs="Arial"/>
          <w:sz w:val="22"/>
          <w:szCs w:val="22"/>
        </w:rPr>
        <w:t xml:space="preserve">(e.g., Monterey County Traffic Safety and Congestion Relief Ordinance). </w:t>
      </w:r>
    </w:p>
    <w:p w14:paraId="09AE5138" w14:textId="79C777CF" w:rsidR="00FE0563" w:rsidRPr="000E62F9" w:rsidRDefault="00876C56"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lastRenderedPageBreak/>
        <w:t>Life of the Measure</w:t>
      </w:r>
      <w:r w:rsidR="00FB2113" w:rsidRPr="000E62F9">
        <w:rPr>
          <w:rFonts w:ascii="Arial" w:hAnsi="Arial" w:cs="Arial"/>
          <w:sz w:val="22"/>
          <w:szCs w:val="22"/>
        </w:rPr>
        <w:t xml:space="preserve"> </w:t>
      </w:r>
      <w:r w:rsidR="00754550" w:rsidRPr="000E62F9">
        <w:rPr>
          <w:rFonts w:ascii="Arial" w:hAnsi="Arial" w:cs="Arial"/>
          <w:sz w:val="22"/>
          <w:szCs w:val="22"/>
        </w:rPr>
        <w:t>(e.g., 2017-2047)</w:t>
      </w:r>
    </w:p>
    <w:p w14:paraId="0BA2D503" w14:textId="4FD1AF00" w:rsidR="00ED3BF6" w:rsidRPr="000E62F9" w:rsidRDefault="00FB2113" w:rsidP="00CF511C">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Years</w:t>
      </w:r>
      <w:r w:rsidRPr="000E62F9">
        <w:rPr>
          <w:rFonts w:ascii="Arial" w:hAnsi="Arial" w:cs="Arial"/>
          <w:sz w:val="22"/>
          <w:szCs w:val="22"/>
        </w:rPr>
        <w:t xml:space="preserve"> </w:t>
      </w:r>
      <w:r w:rsidR="00CF511C" w:rsidRPr="000E62F9">
        <w:rPr>
          <w:rFonts w:ascii="Arial" w:hAnsi="Arial" w:cs="Arial"/>
          <w:sz w:val="22"/>
          <w:szCs w:val="22"/>
        </w:rPr>
        <w:t>(e.g. 20 years)</w:t>
      </w:r>
    </w:p>
    <w:p w14:paraId="7E3EA3F5" w14:textId="1086753A" w:rsidR="00FE0563" w:rsidRPr="000E62F9" w:rsidRDefault="00FB2113" w:rsidP="00CF511C">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Current or Expired</w:t>
      </w:r>
      <w:r w:rsidR="00ED3BF6" w:rsidRPr="000E62F9">
        <w:rPr>
          <w:rFonts w:ascii="Arial" w:hAnsi="Arial" w:cs="Arial"/>
          <w:sz w:val="22"/>
          <w:szCs w:val="22"/>
        </w:rPr>
        <w:t xml:space="preserve"> (i.e., a</w:t>
      </w:r>
      <w:r w:rsidR="00CF511C" w:rsidRPr="000E62F9">
        <w:rPr>
          <w:rFonts w:ascii="Arial" w:hAnsi="Arial" w:cs="Arial"/>
          <w:sz w:val="22"/>
          <w:szCs w:val="22"/>
        </w:rPr>
        <w:t>s of June 2020</w:t>
      </w:r>
      <w:r w:rsidR="00ED3BF6" w:rsidRPr="000E62F9">
        <w:rPr>
          <w:rFonts w:ascii="Arial" w:hAnsi="Arial" w:cs="Arial"/>
          <w:sz w:val="22"/>
          <w:szCs w:val="22"/>
        </w:rPr>
        <w:t>)</w:t>
      </w:r>
    </w:p>
    <w:p w14:paraId="557D6AD4" w14:textId="1E9115DD" w:rsidR="00FE0563" w:rsidRPr="000E62F9" w:rsidRDefault="00FB2113"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 Voted For</w:t>
      </w:r>
      <w:r w:rsidRPr="000E62F9">
        <w:rPr>
          <w:rFonts w:ascii="Arial" w:hAnsi="Arial" w:cs="Arial"/>
          <w:sz w:val="22"/>
          <w:szCs w:val="22"/>
        </w:rPr>
        <w:t xml:space="preserve"> </w:t>
      </w:r>
      <w:r w:rsidR="00CF511C" w:rsidRPr="000E62F9">
        <w:rPr>
          <w:rFonts w:ascii="Arial" w:hAnsi="Arial" w:cs="Arial"/>
          <w:sz w:val="22"/>
          <w:szCs w:val="22"/>
        </w:rPr>
        <w:t>(e.g. 55%)</w:t>
      </w:r>
    </w:p>
    <w:p w14:paraId="671E1CE4" w14:textId="0710AA68" w:rsidR="00C61F78" w:rsidRPr="000E62F9" w:rsidRDefault="00FB2113" w:rsidP="00FB211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Estimated Revenue</w:t>
      </w:r>
      <w:r w:rsidR="00754550" w:rsidRPr="000E62F9">
        <w:rPr>
          <w:rFonts w:ascii="Arial" w:hAnsi="Arial" w:cs="Arial"/>
          <w:sz w:val="22"/>
          <w:szCs w:val="22"/>
        </w:rPr>
        <w:t xml:space="preserve"> (i.e., t</w:t>
      </w:r>
      <w:r w:rsidRPr="000E62F9">
        <w:rPr>
          <w:rFonts w:ascii="Arial" w:hAnsi="Arial" w:cs="Arial"/>
          <w:sz w:val="22"/>
          <w:szCs w:val="22"/>
        </w:rPr>
        <w:t xml:space="preserve">he amount of revenue that a given measure was originally projected </w:t>
      </w:r>
      <w:r w:rsidR="00754550" w:rsidRPr="000E62F9">
        <w:rPr>
          <w:rFonts w:ascii="Arial" w:hAnsi="Arial" w:cs="Arial"/>
          <w:sz w:val="22"/>
          <w:szCs w:val="22"/>
        </w:rPr>
        <w:t xml:space="preserve">to produce - </w:t>
      </w:r>
      <w:r w:rsidRPr="000E62F9">
        <w:rPr>
          <w:rFonts w:ascii="Arial" w:hAnsi="Arial" w:cs="Arial"/>
          <w:sz w:val="22"/>
          <w:szCs w:val="22"/>
        </w:rPr>
        <w:t xml:space="preserve">either annually, or </w:t>
      </w:r>
      <w:r w:rsidR="00754550" w:rsidRPr="000E62F9">
        <w:rPr>
          <w:rFonts w:ascii="Arial" w:hAnsi="Arial" w:cs="Arial"/>
          <w:sz w:val="22"/>
          <w:szCs w:val="22"/>
        </w:rPr>
        <w:t>across the measure’s lifetime)</w:t>
      </w:r>
    </w:p>
    <w:p w14:paraId="09474C78" w14:textId="77777777" w:rsidR="00FB2113" w:rsidRPr="000E62F9" w:rsidRDefault="00FB2113" w:rsidP="000E62F9">
      <w:pPr>
        <w:pStyle w:val="Heading2"/>
        <w:jc w:val="center"/>
        <w:rPr>
          <w:i/>
          <w:u w:val="single"/>
        </w:rPr>
      </w:pPr>
      <w:r w:rsidRPr="000E62F9">
        <w:rPr>
          <w:i/>
          <w:u w:val="single"/>
        </w:rPr>
        <w:t>Project List &amp; Expenditure Plan</w:t>
      </w:r>
    </w:p>
    <w:p w14:paraId="0F4D51D1" w14:textId="77777777" w:rsidR="00FB2113" w:rsidRPr="000E62F9" w:rsidRDefault="00FB2113" w:rsidP="00FB2113">
      <w:pPr>
        <w:jc w:val="both"/>
        <w:rPr>
          <w:rFonts w:ascii="Arial" w:hAnsi="Arial" w:cs="Arial"/>
          <w:sz w:val="22"/>
          <w:szCs w:val="22"/>
        </w:rPr>
      </w:pPr>
    </w:p>
    <w:p w14:paraId="24487793" w14:textId="1C75B09E" w:rsidR="00FB2113" w:rsidRPr="000E62F9" w:rsidRDefault="00FB2113" w:rsidP="00FB2113">
      <w:pPr>
        <w:spacing w:after="120"/>
        <w:jc w:val="both"/>
        <w:rPr>
          <w:rFonts w:ascii="Arial" w:hAnsi="Arial" w:cs="Arial"/>
          <w:sz w:val="22"/>
          <w:szCs w:val="22"/>
        </w:rPr>
      </w:pPr>
      <w:r w:rsidRPr="000E62F9">
        <w:rPr>
          <w:rFonts w:ascii="Arial" w:hAnsi="Arial" w:cs="Arial"/>
          <w:sz w:val="22"/>
          <w:szCs w:val="22"/>
        </w:rPr>
        <w:t>This section contains information on the specific transportation expenditures that each measure propose</w:t>
      </w:r>
      <w:r w:rsidR="00CF511C" w:rsidRPr="000E62F9">
        <w:rPr>
          <w:rFonts w:ascii="Arial" w:hAnsi="Arial" w:cs="Arial"/>
          <w:sz w:val="22"/>
          <w:szCs w:val="22"/>
        </w:rPr>
        <w:t>d</w:t>
      </w:r>
      <w:r w:rsidRPr="000E62F9">
        <w:rPr>
          <w:rFonts w:ascii="Arial" w:hAnsi="Arial" w:cs="Arial"/>
          <w:sz w:val="22"/>
          <w:szCs w:val="22"/>
        </w:rPr>
        <w:t xml:space="preserve"> to finance using LOST revenue and details percentage spending allocations by category. This section generally relies exclusively on each measure’s expenditure plan and ordinance text</w:t>
      </w:r>
      <w:r w:rsidR="00CF511C" w:rsidRPr="000E62F9">
        <w:rPr>
          <w:rFonts w:ascii="Arial" w:hAnsi="Arial" w:cs="Arial"/>
          <w:sz w:val="22"/>
          <w:szCs w:val="22"/>
        </w:rPr>
        <w:t>.</w:t>
      </w:r>
      <w:r w:rsidR="00C44B49" w:rsidRPr="000E62F9">
        <w:rPr>
          <w:rFonts w:ascii="Arial" w:hAnsi="Arial" w:cs="Arial"/>
          <w:sz w:val="22"/>
          <w:szCs w:val="22"/>
        </w:rPr>
        <w:t xml:space="preserve"> </w:t>
      </w:r>
      <w:r w:rsidR="00CF511C" w:rsidRPr="000E62F9">
        <w:rPr>
          <w:rFonts w:ascii="Arial" w:hAnsi="Arial" w:cs="Arial"/>
          <w:sz w:val="22"/>
          <w:szCs w:val="22"/>
        </w:rPr>
        <w:t>I</w:t>
      </w:r>
      <w:r w:rsidRPr="000E62F9">
        <w:rPr>
          <w:rFonts w:ascii="Arial" w:hAnsi="Arial" w:cs="Arial"/>
          <w:sz w:val="22"/>
          <w:szCs w:val="22"/>
        </w:rPr>
        <w:t>n some instances</w:t>
      </w:r>
      <w:r w:rsidR="00C44B49" w:rsidRPr="000E62F9">
        <w:rPr>
          <w:rFonts w:ascii="Arial" w:hAnsi="Arial" w:cs="Arial"/>
          <w:sz w:val="22"/>
          <w:szCs w:val="22"/>
        </w:rPr>
        <w:t>,</w:t>
      </w:r>
      <w:r w:rsidRPr="000E62F9">
        <w:rPr>
          <w:rFonts w:ascii="Arial" w:hAnsi="Arial" w:cs="Arial"/>
          <w:sz w:val="22"/>
          <w:szCs w:val="22"/>
        </w:rPr>
        <w:t xml:space="preserve"> expenditure plan</w:t>
      </w:r>
      <w:r w:rsidR="003F4657" w:rsidRPr="000E62F9">
        <w:rPr>
          <w:rFonts w:ascii="Arial" w:hAnsi="Arial" w:cs="Arial"/>
          <w:sz w:val="22"/>
          <w:szCs w:val="22"/>
        </w:rPr>
        <w:t>s</w:t>
      </w:r>
      <w:r w:rsidRPr="000E62F9">
        <w:rPr>
          <w:rFonts w:ascii="Arial" w:hAnsi="Arial" w:cs="Arial"/>
          <w:sz w:val="22"/>
          <w:szCs w:val="22"/>
        </w:rPr>
        <w:t xml:space="preserve"> </w:t>
      </w:r>
      <w:r w:rsidR="00ED3BF6" w:rsidRPr="000E62F9">
        <w:rPr>
          <w:rFonts w:ascii="Arial" w:hAnsi="Arial" w:cs="Arial"/>
          <w:sz w:val="22"/>
          <w:szCs w:val="22"/>
        </w:rPr>
        <w:t>are</w:t>
      </w:r>
      <w:r w:rsidRPr="000E62F9">
        <w:rPr>
          <w:rFonts w:ascii="Arial" w:hAnsi="Arial" w:cs="Arial"/>
          <w:sz w:val="22"/>
          <w:szCs w:val="22"/>
        </w:rPr>
        <w:t xml:space="preserve"> unavailable </w:t>
      </w:r>
      <w:r w:rsidR="003F4657" w:rsidRPr="000E62F9">
        <w:rPr>
          <w:rFonts w:ascii="Arial" w:hAnsi="Arial" w:cs="Arial"/>
          <w:sz w:val="22"/>
          <w:szCs w:val="22"/>
        </w:rPr>
        <w:t>and a secondary source</w:t>
      </w:r>
      <w:r w:rsidR="00CF511C" w:rsidRPr="000E62F9">
        <w:rPr>
          <w:rFonts w:ascii="Arial" w:hAnsi="Arial" w:cs="Arial"/>
          <w:sz w:val="22"/>
          <w:szCs w:val="22"/>
        </w:rPr>
        <w:t xml:space="preserve"> </w:t>
      </w:r>
      <w:r w:rsidR="00ED3BF6" w:rsidRPr="000E62F9">
        <w:rPr>
          <w:rFonts w:ascii="Arial" w:hAnsi="Arial" w:cs="Arial"/>
          <w:sz w:val="22"/>
          <w:szCs w:val="22"/>
        </w:rPr>
        <w:t>is</w:t>
      </w:r>
      <w:r w:rsidR="00CF511C" w:rsidRPr="000E62F9">
        <w:rPr>
          <w:rFonts w:ascii="Arial" w:hAnsi="Arial" w:cs="Arial"/>
          <w:sz w:val="22"/>
          <w:szCs w:val="22"/>
        </w:rPr>
        <w:t xml:space="preserve"> used</w:t>
      </w:r>
      <w:r w:rsidR="003F4657" w:rsidRPr="000E62F9">
        <w:rPr>
          <w:rFonts w:ascii="Arial" w:hAnsi="Arial" w:cs="Arial"/>
          <w:sz w:val="22"/>
          <w:szCs w:val="22"/>
        </w:rPr>
        <w:t xml:space="preserve">. In each instance, </w:t>
      </w:r>
      <w:r w:rsidR="00C44B49" w:rsidRPr="000E62F9">
        <w:rPr>
          <w:rFonts w:ascii="Arial" w:hAnsi="Arial" w:cs="Arial"/>
          <w:sz w:val="22"/>
          <w:szCs w:val="22"/>
        </w:rPr>
        <w:t xml:space="preserve">access to </w:t>
      </w:r>
      <w:r w:rsidR="003F4657" w:rsidRPr="000E62F9">
        <w:rPr>
          <w:rFonts w:ascii="Arial" w:hAnsi="Arial" w:cs="Arial"/>
          <w:sz w:val="22"/>
          <w:szCs w:val="22"/>
        </w:rPr>
        <w:t xml:space="preserve">the expenditure plan or relevant primary or secondary resource is </w:t>
      </w:r>
      <w:r w:rsidR="00C44B49" w:rsidRPr="000E62F9">
        <w:rPr>
          <w:rFonts w:ascii="Arial" w:hAnsi="Arial" w:cs="Arial"/>
          <w:sz w:val="22"/>
          <w:szCs w:val="22"/>
        </w:rPr>
        <w:t>provided using a hyperlink</w:t>
      </w:r>
      <w:r w:rsidR="003F4657" w:rsidRPr="000E62F9">
        <w:rPr>
          <w:rFonts w:ascii="Arial" w:hAnsi="Arial" w:cs="Arial"/>
          <w:sz w:val="22"/>
          <w:szCs w:val="22"/>
        </w:rPr>
        <w:t>. In cases where information was not available using the</w:t>
      </w:r>
      <w:r w:rsidR="00CF511C" w:rsidRPr="000E62F9">
        <w:rPr>
          <w:rFonts w:ascii="Arial" w:hAnsi="Arial" w:cs="Arial"/>
          <w:sz w:val="22"/>
          <w:szCs w:val="22"/>
        </w:rPr>
        <w:t>se</w:t>
      </w:r>
      <w:r w:rsidR="003F4657" w:rsidRPr="000E62F9">
        <w:rPr>
          <w:rFonts w:ascii="Arial" w:hAnsi="Arial" w:cs="Arial"/>
          <w:sz w:val="22"/>
          <w:szCs w:val="22"/>
        </w:rPr>
        <w:t xml:space="preserve"> sources, missing information is denoted using either “??”, “??%”, “$??”, or “Missing,” and cells are shaded in red.</w:t>
      </w:r>
      <w:r w:rsidR="00FE0563" w:rsidRPr="000E62F9">
        <w:rPr>
          <w:rFonts w:ascii="Arial" w:hAnsi="Arial" w:cs="Arial"/>
          <w:sz w:val="22"/>
          <w:szCs w:val="22"/>
        </w:rPr>
        <w:t xml:space="preserve"> </w:t>
      </w:r>
      <w:r w:rsidR="00CF511C" w:rsidRPr="000E62F9">
        <w:rPr>
          <w:rFonts w:ascii="Arial" w:hAnsi="Arial" w:cs="Arial"/>
          <w:sz w:val="22"/>
          <w:szCs w:val="22"/>
        </w:rPr>
        <w:t>Percentages</w:t>
      </w:r>
      <w:r w:rsidR="00C44B49" w:rsidRPr="000E62F9">
        <w:rPr>
          <w:rFonts w:ascii="Arial" w:hAnsi="Arial" w:cs="Arial"/>
          <w:sz w:val="22"/>
          <w:szCs w:val="22"/>
        </w:rPr>
        <w:t xml:space="preserve"> </w:t>
      </w:r>
      <w:r w:rsidR="00CF511C" w:rsidRPr="000E62F9">
        <w:rPr>
          <w:rFonts w:ascii="Arial" w:hAnsi="Arial" w:cs="Arial"/>
          <w:sz w:val="22"/>
          <w:szCs w:val="22"/>
        </w:rPr>
        <w:t>do</w:t>
      </w:r>
      <w:r w:rsidR="00FE0563" w:rsidRPr="000E62F9">
        <w:rPr>
          <w:rFonts w:ascii="Arial" w:hAnsi="Arial" w:cs="Arial"/>
          <w:sz w:val="22"/>
          <w:szCs w:val="22"/>
        </w:rPr>
        <w:t xml:space="preserve"> not always add up to 100%, because </w:t>
      </w:r>
      <w:r w:rsidR="00C44B49" w:rsidRPr="000E62F9">
        <w:rPr>
          <w:rFonts w:ascii="Arial" w:hAnsi="Arial" w:cs="Arial"/>
          <w:sz w:val="22"/>
          <w:szCs w:val="22"/>
        </w:rPr>
        <w:t>a</w:t>
      </w:r>
      <w:r w:rsidR="00FE0563" w:rsidRPr="000E62F9">
        <w:rPr>
          <w:rFonts w:ascii="Arial" w:hAnsi="Arial" w:cs="Arial"/>
          <w:sz w:val="22"/>
          <w:szCs w:val="22"/>
        </w:rPr>
        <w:t xml:space="preserve"> category is </w:t>
      </w:r>
      <w:r w:rsidR="00ED7E6F" w:rsidRPr="000E62F9">
        <w:rPr>
          <w:rFonts w:ascii="Arial" w:hAnsi="Arial" w:cs="Arial"/>
          <w:sz w:val="22"/>
          <w:szCs w:val="22"/>
        </w:rPr>
        <w:t xml:space="preserve">sometimes included within </w:t>
      </w:r>
      <w:r w:rsidR="00FE0563" w:rsidRPr="000E62F9">
        <w:rPr>
          <w:rFonts w:ascii="Arial" w:hAnsi="Arial" w:cs="Arial"/>
          <w:sz w:val="22"/>
          <w:szCs w:val="22"/>
        </w:rPr>
        <w:t xml:space="preserve">another. For instance, a measure might allocate 40% of revenue to transit, and 8% of that transit allocation to senior/disabled paratransit services; in this case, the spreadsheet would </w:t>
      </w:r>
      <w:r w:rsidR="00C44B49" w:rsidRPr="000E62F9">
        <w:rPr>
          <w:rFonts w:ascii="Arial" w:hAnsi="Arial" w:cs="Arial"/>
          <w:sz w:val="22"/>
          <w:szCs w:val="22"/>
        </w:rPr>
        <w:t>display</w:t>
      </w:r>
      <w:r w:rsidR="00FE0563" w:rsidRPr="000E62F9">
        <w:rPr>
          <w:rFonts w:ascii="Arial" w:hAnsi="Arial" w:cs="Arial"/>
          <w:sz w:val="22"/>
          <w:szCs w:val="22"/>
        </w:rPr>
        <w:t xml:space="preserve"> 40% as the “Transit” allocation and 8% as the “Senior/Disabled” allocation (but should always note that the 8% “Senior/Disabled” allocation is a portion of the</w:t>
      </w:r>
      <w:r w:rsidR="00C44B49" w:rsidRPr="000E62F9">
        <w:rPr>
          <w:rFonts w:ascii="Arial" w:hAnsi="Arial" w:cs="Arial"/>
          <w:sz w:val="22"/>
          <w:szCs w:val="22"/>
        </w:rPr>
        <w:t xml:space="preserve"> </w:t>
      </w:r>
      <w:r w:rsidR="00FE0563" w:rsidRPr="000E62F9">
        <w:rPr>
          <w:rFonts w:ascii="Arial" w:hAnsi="Arial" w:cs="Arial"/>
          <w:sz w:val="22"/>
          <w:szCs w:val="22"/>
        </w:rPr>
        <w:t xml:space="preserve">40% “Transit” allocation). </w:t>
      </w:r>
    </w:p>
    <w:p w14:paraId="0B20022B" w14:textId="77777777" w:rsidR="003F4657" w:rsidRPr="000E62F9" w:rsidRDefault="003F4657" w:rsidP="003F4657">
      <w:pPr>
        <w:jc w:val="both"/>
        <w:rPr>
          <w:rFonts w:ascii="Arial" w:hAnsi="Arial" w:cs="Arial"/>
          <w:sz w:val="22"/>
          <w:szCs w:val="22"/>
        </w:rPr>
      </w:pPr>
      <w:r w:rsidRPr="000E62F9">
        <w:rPr>
          <w:rFonts w:ascii="Arial" w:hAnsi="Arial" w:cs="Arial"/>
          <w:sz w:val="22"/>
          <w:szCs w:val="22"/>
        </w:rPr>
        <w:t xml:space="preserve">Column headers under “Project List &amp; Expenditure Plan” include the following: </w:t>
      </w:r>
    </w:p>
    <w:p w14:paraId="65FFF533" w14:textId="77777777" w:rsidR="00C61F78" w:rsidRPr="000E62F9" w:rsidRDefault="00C61F78" w:rsidP="003F4657">
      <w:pPr>
        <w:jc w:val="both"/>
        <w:rPr>
          <w:rFonts w:ascii="Arial" w:hAnsi="Arial" w:cs="Arial"/>
          <w:sz w:val="22"/>
          <w:szCs w:val="22"/>
        </w:rPr>
      </w:pPr>
    </w:p>
    <w:p w14:paraId="573B323F" w14:textId="231791A4" w:rsidR="00C61F78" w:rsidRPr="000E62F9" w:rsidRDefault="00C61F78"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Expenditure Plan/Project List (Link)</w:t>
      </w:r>
      <w:r w:rsidRPr="000E62F9">
        <w:rPr>
          <w:rFonts w:ascii="Arial" w:hAnsi="Arial" w:cs="Arial"/>
          <w:sz w:val="22"/>
          <w:szCs w:val="22"/>
        </w:rPr>
        <w:t xml:space="preserve">: Where available, cells in this column are filled with “Yes” and the relevant expenditure plan/project list </w:t>
      </w:r>
      <w:r w:rsidR="00C44B49" w:rsidRPr="000E62F9">
        <w:rPr>
          <w:rFonts w:ascii="Arial" w:hAnsi="Arial" w:cs="Arial"/>
          <w:sz w:val="22"/>
          <w:szCs w:val="22"/>
        </w:rPr>
        <w:t>is accessible using a provided hyperlink</w:t>
      </w:r>
      <w:r w:rsidRPr="000E62F9">
        <w:rPr>
          <w:rFonts w:ascii="Arial" w:hAnsi="Arial" w:cs="Arial"/>
          <w:sz w:val="22"/>
          <w:szCs w:val="22"/>
        </w:rPr>
        <w:t xml:space="preserve">; </w:t>
      </w:r>
      <w:r w:rsidR="00C44B49" w:rsidRPr="000E62F9">
        <w:rPr>
          <w:rFonts w:ascii="Arial" w:hAnsi="Arial" w:cs="Arial"/>
          <w:sz w:val="22"/>
          <w:szCs w:val="22"/>
        </w:rPr>
        <w:t>when</w:t>
      </w:r>
      <w:r w:rsidRPr="000E62F9">
        <w:rPr>
          <w:rFonts w:ascii="Arial" w:hAnsi="Arial" w:cs="Arial"/>
          <w:sz w:val="22"/>
          <w:szCs w:val="22"/>
        </w:rPr>
        <w:t xml:space="preserve"> unavailable, cells in this column are marked “Missing”. In some cases, original expenditure plan</w:t>
      </w:r>
      <w:r w:rsidR="00C44B49" w:rsidRPr="000E62F9">
        <w:rPr>
          <w:rFonts w:ascii="Arial" w:hAnsi="Arial" w:cs="Arial"/>
          <w:sz w:val="22"/>
          <w:szCs w:val="22"/>
        </w:rPr>
        <w:t>s/</w:t>
      </w:r>
      <w:r w:rsidRPr="000E62F9">
        <w:rPr>
          <w:rFonts w:ascii="Arial" w:hAnsi="Arial" w:cs="Arial"/>
          <w:sz w:val="22"/>
          <w:szCs w:val="22"/>
        </w:rPr>
        <w:t>project list</w:t>
      </w:r>
      <w:r w:rsidR="00C44B49" w:rsidRPr="000E62F9">
        <w:rPr>
          <w:rFonts w:ascii="Arial" w:hAnsi="Arial" w:cs="Arial"/>
          <w:sz w:val="22"/>
          <w:szCs w:val="22"/>
        </w:rPr>
        <w:t>s</w:t>
      </w:r>
      <w:r w:rsidRPr="000E62F9">
        <w:rPr>
          <w:rFonts w:ascii="Arial" w:hAnsi="Arial" w:cs="Arial"/>
          <w:sz w:val="22"/>
          <w:szCs w:val="22"/>
        </w:rPr>
        <w:t xml:space="preserve"> </w:t>
      </w:r>
      <w:r w:rsidR="00C44B49" w:rsidRPr="000E62F9">
        <w:rPr>
          <w:rFonts w:ascii="Arial" w:hAnsi="Arial" w:cs="Arial"/>
          <w:sz w:val="22"/>
          <w:szCs w:val="22"/>
        </w:rPr>
        <w:t>are</w:t>
      </w:r>
      <w:r w:rsidRPr="000E62F9">
        <w:rPr>
          <w:rFonts w:ascii="Arial" w:hAnsi="Arial" w:cs="Arial"/>
          <w:sz w:val="22"/>
          <w:szCs w:val="22"/>
        </w:rPr>
        <w:t xml:space="preserve"> unavailable, but </w:t>
      </w:r>
      <w:r w:rsidR="00C44B49" w:rsidRPr="000E62F9">
        <w:rPr>
          <w:rFonts w:ascii="Arial" w:hAnsi="Arial" w:cs="Arial"/>
          <w:sz w:val="22"/>
          <w:szCs w:val="22"/>
        </w:rPr>
        <w:t xml:space="preserve">described elsewhere; this is </w:t>
      </w:r>
      <w:r w:rsidRPr="000E62F9">
        <w:rPr>
          <w:rFonts w:ascii="Arial" w:hAnsi="Arial" w:cs="Arial"/>
          <w:sz w:val="22"/>
          <w:szCs w:val="22"/>
        </w:rPr>
        <w:t>denoted</w:t>
      </w:r>
      <w:r w:rsidR="00C44B49" w:rsidRPr="000E62F9">
        <w:rPr>
          <w:rFonts w:ascii="Arial" w:hAnsi="Arial" w:cs="Arial"/>
          <w:sz w:val="22"/>
          <w:szCs w:val="22"/>
        </w:rPr>
        <w:t xml:space="preserve"> using</w:t>
      </w:r>
      <w:r w:rsidRPr="000E62F9">
        <w:rPr>
          <w:rFonts w:ascii="Arial" w:hAnsi="Arial" w:cs="Arial"/>
          <w:sz w:val="22"/>
          <w:szCs w:val="22"/>
        </w:rPr>
        <w:t xml:space="preserve"> “Missing (but described here)</w:t>
      </w:r>
      <w:r w:rsidR="00C44B49" w:rsidRPr="000E62F9">
        <w:rPr>
          <w:rFonts w:ascii="Arial" w:hAnsi="Arial" w:cs="Arial"/>
          <w:sz w:val="22"/>
          <w:szCs w:val="22"/>
        </w:rPr>
        <w:t>,</w:t>
      </w:r>
      <w:r w:rsidRPr="000E62F9">
        <w:rPr>
          <w:rFonts w:ascii="Arial" w:hAnsi="Arial" w:cs="Arial"/>
          <w:sz w:val="22"/>
          <w:szCs w:val="22"/>
        </w:rPr>
        <w:t xml:space="preserve">” </w:t>
      </w:r>
      <w:r w:rsidR="00C44B49" w:rsidRPr="000E62F9">
        <w:rPr>
          <w:rFonts w:ascii="Arial" w:hAnsi="Arial" w:cs="Arial"/>
          <w:sz w:val="22"/>
          <w:szCs w:val="22"/>
        </w:rPr>
        <w:t>with</w:t>
      </w:r>
      <w:r w:rsidRPr="000E62F9">
        <w:rPr>
          <w:rFonts w:ascii="Arial" w:hAnsi="Arial" w:cs="Arial"/>
          <w:sz w:val="22"/>
          <w:szCs w:val="22"/>
        </w:rPr>
        <w:t xml:space="preserve"> the </w:t>
      </w:r>
      <w:r w:rsidR="00C44B49" w:rsidRPr="000E62F9">
        <w:rPr>
          <w:rFonts w:ascii="Arial" w:hAnsi="Arial" w:cs="Arial"/>
          <w:sz w:val="22"/>
          <w:szCs w:val="22"/>
        </w:rPr>
        <w:t>source</w:t>
      </w:r>
      <w:r w:rsidRPr="000E62F9">
        <w:rPr>
          <w:rFonts w:ascii="Arial" w:hAnsi="Arial" w:cs="Arial"/>
          <w:sz w:val="22"/>
          <w:szCs w:val="22"/>
        </w:rPr>
        <w:t xml:space="preserve"> </w:t>
      </w:r>
      <w:r w:rsidR="00C44B49" w:rsidRPr="000E62F9">
        <w:rPr>
          <w:rFonts w:ascii="Arial" w:hAnsi="Arial" w:cs="Arial"/>
          <w:sz w:val="22"/>
          <w:szCs w:val="22"/>
        </w:rPr>
        <w:t>provided using a hyperlink</w:t>
      </w:r>
      <w:r w:rsidRPr="000E62F9">
        <w:rPr>
          <w:rFonts w:ascii="Arial" w:hAnsi="Arial" w:cs="Arial"/>
          <w:sz w:val="22"/>
          <w:szCs w:val="22"/>
        </w:rPr>
        <w:t xml:space="preserve">. </w:t>
      </w:r>
    </w:p>
    <w:p w14:paraId="43F4AEF6" w14:textId="3DD28527" w:rsidR="00C61F78" w:rsidRPr="000E62F9" w:rsidRDefault="00C61F78"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Transportation Expenditures by Category</w:t>
      </w:r>
      <w:r w:rsidRPr="000E62F9">
        <w:rPr>
          <w:rFonts w:ascii="Arial" w:hAnsi="Arial" w:cs="Arial"/>
          <w:sz w:val="22"/>
          <w:szCs w:val="22"/>
        </w:rPr>
        <w:t xml:space="preserve">: Cells in this column generally provide an overview of the funding categories and percentage funding allocations described in each measure’s expenditure plan, with the expenditure plan </w:t>
      </w:r>
      <w:r w:rsidR="00C44B49" w:rsidRPr="000E62F9">
        <w:rPr>
          <w:rFonts w:ascii="Arial" w:hAnsi="Arial" w:cs="Arial"/>
          <w:sz w:val="22"/>
          <w:szCs w:val="22"/>
        </w:rPr>
        <w:t xml:space="preserve">provided </w:t>
      </w:r>
      <w:r w:rsidR="00ED3BF6" w:rsidRPr="000E62F9">
        <w:rPr>
          <w:rFonts w:ascii="Arial" w:hAnsi="Arial" w:cs="Arial"/>
          <w:sz w:val="22"/>
          <w:szCs w:val="22"/>
        </w:rPr>
        <w:t>via</w:t>
      </w:r>
      <w:r w:rsidR="00C44B49" w:rsidRPr="000E62F9">
        <w:rPr>
          <w:rFonts w:ascii="Arial" w:hAnsi="Arial" w:cs="Arial"/>
          <w:sz w:val="22"/>
          <w:szCs w:val="22"/>
        </w:rPr>
        <w:t xml:space="preserve"> a hyperlink</w:t>
      </w:r>
      <w:r w:rsidRPr="000E62F9">
        <w:rPr>
          <w:rFonts w:ascii="Arial" w:hAnsi="Arial" w:cs="Arial"/>
          <w:sz w:val="22"/>
          <w:szCs w:val="22"/>
        </w:rPr>
        <w:t xml:space="preserve">. </w:t>
      </w:r>
      <w:r w:rsidR="00C44B49" w:rsidRPr="000E62F9">
        <w:rPr>
          <w:rFonts w:ascii="Arial" w:hAnsi="Arial" w:cs="Arial"/>
          <w:sz w:val="22"/>
          <w:szCs w:val="22"/>
        </w:rPr>
        <w:t xml:space="preserve">“Missing expenditure plan” denotes </w:t>
      </w:r>
      <w:r w:rsidR="00ED3BF6" w:rsidRPr="000E62F9">
        <w:rPr>
          <w:rFonts w:ascii="Arial" w:hAnsi="Arial" w:cs="Arial"/>
          <w:sz w:val="22"/>
          <w:szCs w:val="22"/>
        </w:rPr>
        <w:t>that</w:t>
      </w:r>
      <w:r w:rsidR="00C44B49" w:rsidRPr="000E62F9">
        <w:rPr>
          <w:rFonts w:ascii="Arial" w:hAnsi="Arial" w:cs="Arial"/>
          <w:sz w:val="22"/>
          <w:szCs w:val="22"/>
        </w:rPr>
        <w:t xml:space="preserve"> </w:t>
      </w:r>
      <w:r w:rsidR="00ED3BF6" w:rsidRPr="000E62F9">
        <w:rPr>
          <w:rFonts w:ascii="Arial" w:hAnsi="Arial" w:cs="Arial"/>
          <w:sz w:val="22"/>
          <w:szCs w:val="22"/>
        </w:rPr>
        <w:t>expenditure plans and outside</w:t>
      </w:r>
      <w:r w:rsidR="00C44B49" w:rsidRPr="000E62F9">
        <w:rPr>
          <w:rFonts w:ascii="Arial" w:hAnsi="Arial" w:cs="Arial"/>
          <w:sz w:val="22"/>
          <w:szCs w:val="22"/>
        </w:rPr>
        <w:t xml:space="preserve"> </w:t>
      </w:r>
      <w:r w:rsidRPr="000E62F9">
        <w:rPr>
          <w:rFonts w:ascii="Arial" w:hAnsi="Arial" w:cs="Arial"/>
          <w:sz w:val="22"/>
          <w:szCs w:val="22"/>
        </w:rPr>
        <w:t xml:space="preserve">resources </w:t>
      </w:r>
      <w:r w:rsidR="00C44B49" w:rsidRPr="000E62F9">
        <w:rPr>
          <w:rFonts w:ascii="Arial" w:hAnsi="Arial" w:cs="Arial"/>
          <w:sz w:val="22"/>
          <w:szCs w:val="22"/>
        </w:rPr>
        <w:t>are unavailable.</w:t>
      </w:r>
    </w:p>
    <w:p w14:paraId="2FFA8F41" w14:textId="49D7D3BA" w:rsidR="00C61F78" w:rsidRPr="000E62F9" w:rsidRDefault="00C61F78"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Highway</w:t>
      </w:r>
    </w:p>
    <w:p w14:paraId="21F0F982" w14:textId="003A20D4" w:rsidR="00C61F78" w:rsidRPr="000E62F9" w:rsidRDefault="00C61F78"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Transit</w:t>
      </w:r>
    </w:p>
    <w:p w14:paraId="155E17E8" w14:textId="660027C7" w:rsidR="00C61F78" w:rsidRPr="000E62F9" w:rsidRDefault="00C61F78"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Bike/Ped</w:t>
      </w:r>
    </w:p>
    <w:p w14:paraId="6DBF3037" w14:textId="244453AA" w:rsidR="00C61F78" w:rsidRPr="000E62F9" w:rsidRDefault="00C61F78"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Senior/Disabled</w:t>
      </w:r>
      <w:r w:rsidR="00ED3BF6" w:rsidRPr="000E62F9">
        <w:rPr>
          <w:rFonts w:ascii="Arial" w:hAnsi="Arial" w:cs="Arial"/>
          <w:sz w:val="22"/>
          <w:szCs w:val="22"/>
        </w:rPr>
        <w:t xml:space="preserve"> (e.g., </w:t>
      </w:r>
      <w:r w:rsidR="001461A0" w:rsidRPr="000E62F9">
        <w:rPr>
          <w:rFonts w:ascii="Arial" w:hAnsi="Arial" w:cs="Arial"/>
          <w:sz w:val="22"/>
          <w:szCs w:val="22"/>
        </w:rPr>
        <w:t>funds enumerated for paratra</w:t>
      </w:r>
      <w:r w:rsidR="00ED3BF6" w:rsidRPr="000E62F9">
        <w:rPr>
          <w:rFonts w:ascii="Arial" w:hAnsi="Arial" w:cs="Arial"/>
          <w:sz w:val="22"/>
          <w:szCs w:val="22"/>
        </w:rPr>
        <w:t>nsit services or ADA compliance)</w:t>
      </w:r>
    </w:p>
    <w:p w14:paraId="38DCE638" w14:textId="6C05F67D" w:rsidR="00C61F78" w:rsidRPr="000E62F9" w:rsidRDefault="00C61F78"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Safe Routes to School</w:t>
      </w:r>
    </w:p>
    <w:p w14:paraId="6FDEC5FE" w14:textId="3990545A" w:rsidR="00C61F78" w:rsidRPr="000E62F9" w:rsidRDefault="00C61F78"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Local Streets and Roads</w:t>
      </w:r>
      <w:r w:rsidR="00ED3BF6" w:rsidRPr="000E62F9">
        <w:rPr>
          <w:rFonts w:ascii="Arial" w:hAnsi="Arial" w:cs="Arial"/>
          <w:sz w:val="22"/>
          <w:szCs w:val="22"/>
        </w:rPr>
        <w:t xml:space="preserve"> (i.e.,</w:t>
      </w:r>
      <w:r w:rsidRPr="000E62F9">
        <w:rPr>
          <w:rFonts w:ascii="Arial" w:hAnsi="Arial" w:cs="Arial"/>
          <w:sz w:val="22"/>
          <w:szCs w:val="22"/>
        </w:rPr>
        <w:t xml:space="preserve"> distinct from “Local Return</w:t>
      </w:r>
      <w:r w:rsidR="00ED3BF6" w:rsidRPr="000E62F9">
        <w:rPr>
          <w:rFonts w:ascii="Arial" w:hAnsi="Arial" w:cs="Arial"/>
          <w:sz w:val="22"/>
          <w:szCs w:val="22"/>
        </w:rPr>
        <w:t>,</w:t>
      </w:r>
      <w:r w:rsidRPr="000E62F9">
        <w:rPr>
          <w:rFonts w:ascii="Arial" w:hAnsi="Arial" w:cs="Arial"/>
          <w:sz w:val="22"/>
          <w:szCs w:val="22"/>
        </w:rPr>
        <w:t xml:space="preserve">” </w:t>
      </w:r>
      <w:r w:rsidR="00FE0563" w:rsidRPr="000E62F9">
        <w:rPr>
          <w:rFonts w:ascii="Arial" w:hAnsi="Arial" w:cs="Arial"/>
          <w:sz w:val="22"/>
          <w:szCs w:val="22"/>
        </w:rPr>
        <w:t xml:space="preserve">since local return funds </w:t>
      </w:r>
      <w:r w:rsidR="00ED3BF6" w:rsidRPr="000E62F9">
        <w:rPr>
          <w:rFonts w:ascii="Arial" w:hAnsi="Arial" w:cs="Arial"/>
          <w:sz w:val="22"/>
          <w:szCs w:val="22"/>
        </w:rPr>
        <w:t>are often</w:t>
      </w:r>
      <w:r w:rsidR="00FE0563" w:rsidRPr="000E62F9">
        <w:rPr>
          <w:rFonts w:ascii="Arial" w:hAnsi="Arial" w:cs="Arial"/>
          <w:sz w:val="22"/>
          <w:szCs w:val="22"/>
        </w:rPr>
        <w:t xml:space="preserve"> earmarked for more specific purposes</w:t>
      </w:r>
      <w:r w:rsidR="001461A0" w:rsidRPr="000E62F9">
        <w:rPr>
          <w:rFonts w:ascii="Arial" w:hAnsi="Arial" w:cs="Arial"/>
          <w:sz w:val="22"/>
          <w:szCs w:val="22"/>
        </w:rPr>
        <w:t xml:space="preserve"> </w:t>
      </w:r>
      <w:r w:rsidR="00FE0563" w:rsidRPr="000E62F9">
        <w:rPr>
          <w:rFonts w:ascii="Arial" w:hAnsi="Arial" w:cs="Arial"/>
          <w:sz w:val="22"/>
          <w:szCs w:val="22"/>
        </w:rPr>
        <w:t>(e.g., transit, bike/</w:t>
      </w:r>
      <w:proofErr w:type="spellStart"/>
      <w:r w:rsidR="00ED3BF6" w:rsidRPr="000E62F9">
        <w:rPr>
          <w:rFonts w:ascii="Arial" w:hAnsi="Arial" w:cs="Arial"/>
          <w:sz w:val="22"/>
          <w:szCs w:val="22"/>
        </w:rPr>
        <w:t>ped</w:t>
      </w:r>
      <w:proofErr w:type="spellEnd"/>
      <w:r w:rsidR="00ED3BF6" w:rsidRPr="000E62F9">
        <w:rPr>
          <w:rFonts w:ascii="Arial" w:hAnsi="Arial" w:cs="Arial"/>
          <w:sz w:val="22"/>
          <w:szCs w:val="22"/>
        </w:rPr>
        <w:t>, ADA compliance, etc.)</w:t>
      </w:r>
    </w:p>
    <w:p w14:paraId="0CC5140A" w14:textId="58943744" w:rsidR="001461A0" w:rsidRPr="000E62F9" w:rsidRDefault="00C61F78" w:rsidP="001461A0">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lastRenderedPageBreak/>
        <w:t>Other</w:t>
      </w:r>
      <w:r w:rsidR="00ED3BF6" w:rsidRPr="000E62F9">
        <w:rPr>
          <w:rFonts w:ascii="Arial" w:hAnsi="Arial" w:cs="Arial"/>
          <w:sz w:val="22"/>
          <w:szCs w:val="22"/>
        </w:rPr>
        <w:t xml:space="preserve"> (i.e., Miscellaneous; e.g., allocations for Administration or Habitat Conservation)</w:t>
      </w:r>
    </w:p>
    <w:p w14:paraId="6E1DEAC9" w14:textId="5273BB16" w:rsidR="001461A0" w:rsidRPr="000E62F9" w:rsidRDefault="001461A0" w:rsidP="000E62F9">
      <w:pPr>
        <w:pStyle w:val="Heading2"/>
        <w:jc w:val="center"/>
        <w:rPr>
          <w:i/>
          <w:u w:val="single"/>
        </w:rPr>
      </w:pPr>
      <w:r w:rsidRPr="000E62F9">
        <w:rPr>
          <w:i/>
          <w:u w:val="single"/>
        </w:rPr>
        <w:t>Local Returns</w:t>
      </w:r>
    </w:p>
    <w:p w14:paraId="13304C55" w14:textId="77777777" w:rsidR="00DB15BC" w:rsidRPr="000E62F9" w:rsidRDefault="00DB15BC" w:rsidP="001461A0">
      <w:pPr>
        <w:jc w:val="center"/>
        <w:rPr>
          <w:rFonts w:ascii="Arial" w:hAnsi="Arial" w:cs="Arial"/>
          <w:b/>
          <w:i/>
          <w:sz w:val="22"/>
          <w:szCs w:val="22"/>
        </w:rPr>
      </w:pPr>
    </w:p>
    <w:p w14:paraId="3351190F" w14:textId="670264F3" w:rsidR="006D0213" w:rsidRDefault="00DB15BC" w:rsidP="00DB15BC">
      <w:pPr>
        <w:jc w:val="both"/>
        <w:rPr>
          <w:rFonts w:ascii="Arial" w:hAnsi="Arial" w:cs="Arial"/>
          <w:sz w:val="22"/>
          <w:szCs w:val="22"/>
        </w:rPr>
      </w:pPr>
      <w:r w:rsidRPr="000E62F9">
        <w:rPr>
          <w:rFonts w:ascii="Arial" w:hAnsi="Arial" w:cs="Arial"/>
          <w:sz w:val="22"/>
          <w:szCs w:val="22"/>
        </w:rPr>
        <w:t xml:space="preserve">This section contains information on the local return funding enumerated under each measure. </w:t>
      </w:r>
      <w:r w:rsidR="00ED3BF6" w:rsidRPr="000E62F9">
        <w:rPr>
          <w:rFonts w:ascii="Arial" w:hAnsi="Arial" w:cs="Arial"/>
          <w:sz w:val="22"/>
          <w:szCs w:val="22"/>
        </w:rPr>
        <w:t xml:space="preserve">In this context, “local return” refers to any sales tax revenues that are enumerated to be returned to qualifying local jurisdictions </w:t>
      </w:r>
      <w:r w:rsidR="008C4360" w:rsidRPr="000E62F9">
        <w:rPr>
          <w:rFonts w:ascii="Arial" w:hAnsi="Arial" w:cs="Arial"/>
          <w:sz w:val="22"/>
          <w:szCs w:val="22"/>
        </w:rPr>
        <w:t>and fund</w:t>
      </w:r>
      <w:r w:rsidR="00ED3BF6" w:rsidRPr="000E62F9">
        <w:rPr>
          <w:rFonts w:ascii="Arial" w:hAnsi="Arial" w:cs="Arial"/>
          <w:sz w:val="22"/>
          <w:szCs w:val="22"/>
        </w:rPr>
        <w:t xml:space="preserve"> qualified local investments of the jurisdictions’ choosing. </w:t>
      </w:r>
      <w:r w:rsidRPr="000E62F9">
        <w:rPr>
          <w:rFonts w:ascii="Arial" w:hAnsi="Arial" w:cs="Arial"/>
          <w:sz w:val="22"/>
          <w:szCs w:val="22"/>
        </w:rPr>
        <w:t>This section generally relies exclusively on each measure’s expenditure plan and ordinance text</w:t>
      </w:r>
      <w:r w:rsidR="00ED7E6F" w:rsidRPr="000E62F9">
        <w:rPr>
          <w:rFonts w:ascii="Arial" w:hAnsi="Arial" w:cs="Arial"/>
          <w:sz w:val="22"/>
          <w:szCs w:val="22"/>
        </w:rPr>
        <w:t>.</w:t>
      </w:r>
      <w:r w:rsidRPr="000E62F9">
        <w:rPr>
          <w:rFonts w:ascii="Arial" w:hAnsi="Arial" w:cs="Arial"/>
          <w:sz w:val="22"/>
          <w:szCs w:val="22"/>
        </w:rPr>
        <w:t xml:space="preserve"> </w:t>
      </w:r>
      <w:r w:rsidR="00ED7E6F" w:rsidRPr="000E62F9">
        <w:rPr>
          <w:rFonts w:ascii="Arial" w:hAnsi="Arial" w:cs="Arial"/>
          <w:sz w:val="22"/>
          <w:szCs w:val="22"/>
        </w:rPr>
        <w:t>I</w:t>
      </w:r>
      <w:r w:rsidRPr="000E62F9">
        <w:rPr>
          <w:rFonts w:ascii="Arial" w:hAnsi="Arial" w:cs="Arial"/>
          <w:sz w:val="22"/>
          <w:szCs w:val="22"/>
        </w:rPr>
        <w:t>n some instances</w:t>
      </w:r>
      <w:r w:rsidR="00C44B49" w:rsidRPr="000E62F9">
        <w:rPr>
          <w:rFonts w:ascii="Arial" w:hAnsi="Arial" w:cs="Arial"/>
          <w:sz w:val="22"/>
          <w:szCs w:val="22"/>
        </w:rPr>
        <w:t>,</w:t>
      </w:r>
      <w:r w:rsidRPr="000E62F9">
        <w:rPr>
          <w:rFonts w:ascii="Arial" w:hAnsi="Arial" w:cs="Arial"/>
          <w:sz w:val="22"/>
          <w:szCs w:val="22"/>
        </w:rPr>
        <w:t xml:space="preserve"> expenditure plans </w:t>
      </w:r>
      <w:r w:rsidR="00C44B49" w:rsidRPr="000E62F9">
        <w:rPr>
          <w:rFonts w:ascii="Arial" w:hAnsi="Arial" w:cs="Arial"/>
          <w:sz w:val="22"/>
          <w:szCs w:val="22"/>
        </w:rPr>
        <w:t>are</w:t>
      </w:r>
      <w:r w:rsidRPr="000E62F9">
        <w:rPr>
          <w:rFonts w:ascii="Arial" w:hAnsi="Arial" w:cs="Arial"/>
          <w:sz w:val="22"/>
          <w:szCs w:val="22"/>
        </w:rPr>
        <w:t xml:space="preserve"> unavailable and a secondary source</w:t>
      </w:r>
      <w:r w:rsidR="00ED7E6F" w:rsidRPr="000E62F9">
        <w:rPr>
          <w:rFonts w:ascii="Arial" w:hAnsi="Arial" w:cs="Arial"/>
          <w:sz w:val="22"/>
          <w:szCs w:val="22"/>
        </w:rPr>
        <w:t xml:space="preserve"> </w:t>
      </w:r>
      <w:r w:rsidR="00C44B49" w:rsidRPr="000E62F9">
        <w:rPr>
          <w:rFonts w:ascii="Arial" w:hAnsi="Arial" w:cs="Arial"/>
          <w:sz w:val="22"/>
          <w:szCs w:val="22"/>
        </w:rPr>
        <w:t>is</w:t>
      </w:r>
      <w:r w:rsidR="00ED7E6F" w:rsidRPr="000E62F9">
        <w:rPr>
          <w:rFonts w:ascii="Arial" w:hAnsi="Arial" w:cs="Arial"/>
          <w:sz w:val="22"/>
          <w:szCs w:val="22"/>
        </w:rPr>
        <w:t xml:space="preserve"> </w:t>
      </w:r>
      <w:r w:rsidR="00C44B49" w:rsidRPr="000E62F9">
        <w:rPr>
          <w:rFonts w:ascii="Arial" w:hAnsi="Arial" w:cs="Arial"/>
          <w:sz w:val="22"/>
          <w:szCs w:val="22"/>
        </w:rPr>
        <w:t>cited</w:t>
      </w:r>
      <w:r w:rsidRPr="000E62F9">
        <w:rPr>
          <w:rFonts w:ascii="Arial" w:hAnsi="Arial" w:cs="Arial"/>
          <w:sz w:val="22"/>
          <w:szCs w:val="22"/>
        </w:rPr>
        <w:t xml:space="preserve">. In each instance, the expenditure plan or relevant secondary resource is hyperlinked. In cases where </w:t>
      </w:r>
      <w:r w:rsidR="00C44B49" w:rsidRPr="000E62F9">
        <w:rPr>
          <w:rFonts w:ascii="Arial" w:hAnsi="Arial" w:cs="Arial"/>
          <w:sz w:val="22"/>
          <w:szCs w:val="22"/>
        </w:rPr>
        <w:t xml:space="preserve">local return </w:t>
      </w:r>
      <w:r w:rsidRPr="000E62F9">
        <w:rPr>
          <w:rFonts w:ascii="Arial" w:hAnsi="Arial" w:cs="Arial"/>
          <w:sz w:val="22"/>
          <w:szCs w:val="22"/>
        </w:rPr>
        <w:t>information was not available using</w:t>
      </w:r>
      <w:r w:rsidR="00C44B49" w:rsidRPr="000E62F9">
        <w:rPr>
          <w:rFonts w:ascii="Arial" w:hAnsi="Arial" w:cs="Arial"/>
          <w:sz w:val="22"/>
          <w:szCs w:val="22"/>
        </w:rPr>
        <w:t xml:space="preserve"> any of</w:t>
      </w:r>
      <w:r w:rsidRPr="000E62F9">
        <w:rPr>
          <w:rFonts w:ascii="Arial" w:hAnsi="Arial" w:cs="Arial"/>
          <w:sz w:val="22"/>
          <w:szCs w:val="22"/>
        </w:rPr>
        <w:t xml:space="preserve"> the sources named above, missing information is denoted using either “??”, “??%”, “$??”, or “Missing,” and cells are shaded in red.</w:t>
      </w:r>
    </w:p>
    <w:p w14:paraId="11B72F8A" w14:textId="77777777" w:rsidR="000E62F9" w:rsidRPr="000E62F9" w:rsidRDefault="000E62F9" w:rsidP="00DB15BC">
      <w:pPr>
        <w:jc w:val="both"/>
        <w:rPr>
          <w:rFonts w:ascii="Arial" w:hAnsi="Arial" w:cs="Arial"/>
          <w:sz w:val="22"/>
          <w:szCs w:val="22"/>
        </w:rPr>
      </w:pPr>
    </w:p>
    <w:p w14:paraId="493B2706" w14:textId="7D54E219" w:rsidR="006D0213" w:rsidRPr="000E62F9" w:rsidRDefault="006D0213" w:rsidP="000E62F9">
      <w:pPr>
        <w:pStyle w:val="Heading2"/>
        <w:jc w:val="center"/>
        <w:rPr>
          <w:i/>
          <w:u w:val="single"/>
        </w:rPr>
      </w:pPr>
      <w:r w:rsidRPr="000E62F9">
        <w:rPr>
          <w:i/>
          <w:u w:val="single"/>
        </w:rPr>
        <w:t>Other</w:t>
      </w:r>
    </w:p>
    <w:p w14:paraId="3C72DFE1" w14:textId="77777777" w:rsidR="006D0213" w:rsidRPr="000E62F9" w:rsidRDefault="006D0213" w:rsidP="006D0213">
      <w:pPr>
        <w:jc w:val="center"/>
        <w:rPr>
          <w:rFonts w:ascii="Arial" w:hAnsi="Arial" w:cs="Arial"/>
          <w:b/>
          <w:i/>
          <w:sz w:val="22"/>
          <w:szCs w:val="22"/>
        </w:rPr>
      </w:pPr>
    </w:p>
    <w:p w14:paraId="1E038BE3" w14:textId="7ED00A53" w:rsidR="006D0213" w:rsidRPr="000E62F9" w:rsidRDefault="006D0213" w:rsidP="006D0213">
      <w:pPr>
        <w:jc w:val="both"/>
        <w:rPr>
          <w:rFonts w:ascii="Arial" w:hAnsi="Arial" w:cs="Arial"/>
          <w:sz w:val="22"/>
          <w:szCs w:val="22"/>
        </w:rPr>
      </w:pPr>
      <w:r w:rsidRPr="000E62F9">
        <w:rPr>
          <w:rFonts w:ascii="Arial" w:hAnsi="Arial" w:cs="Arial"/>
          <w:sz w:val="22"/>
          <w:szCs w:val="22"/>
        </w:rPr>
        <w:t xml:space="preserve">This section contains information on the rules specified under each measure that govern when and how expenditure plan and/or ordinance amendments may take place. This section generally relies exclusively </w:t>
      </w:r>
      <w:r w:rsidR="00C44B49" w:rsidRPr="000E62F9">
        <w:rPr>
          <w:rFonts w:ascii="Arial" w:hAnsi="Arial" w:cs="Arial"/>
          <w:sz w:val="22"/>
          <w:szCs w:val="22"/>
        </w:rPr>
        <w:t>up</w:t>
      </w:r>
      <w:r w:rsidRPr="000E62F9">
        <w:rPr>
          <w:rFonts w:ascii="Arial" w:hAnsi="Arial" w:cs="Arial"/>
          <w:sz w:val="22"/>
          <w:szCs w:val="22"/>
        </w:rPr>
        <w:t>on each measure’s expenditure plan and ordinance text, but in some instances</w:t>
      </w:r>
      <w:r w:rsidR="00C44B49" w:rsidRPr="000E62F9">
        <w:rPr>
          <w:rFonts w:ascii="Arial" w:hAnsi="Arial" w:cs="Arial"/>
          <w:sz w:val="22"/>
          <w:szCs w:val="22"/>
        </w:rPr>
        <w:t>,</w:t>
      </w:r>
      <w:r w:rsidRPr="000E62F9">
        <w:rPr>
          <w:rFonts w:ascii="Arial" w:hAnsi="Arial" w:cs="Arial"/>
          <w:sz w:val="22"/>
          <w:szCs w:val="22"/>
        </w:rPr>
        <w:t xml:space="preserve"> expenditure plans </w:t>
      </w:r>
      <w:r w:rsidR="00C44B49" w:rsidRPr="000E62F9">
        <w:rPr>
          <w:rFonts w:ascii="Arial" w:hAnsi="Arial" w:cs="Arial"/>
          <w:sz w:val="22"/>
          <w:szCs w:val="22"/>
        </w:rPr>
        <w:t>are</w:t>
      </w:r>
      <w:r w:rsidRPr="000E62F9">
        <w:rPr>
          <w:rFonts w:ascii="Arial" w:hAnsi="Arial" w:cs="Arial"/>
          <w:sz w:val="22"/>
          <w:szCs w:val="22"/>
        </w:rPr>
        <w:t xml:space="preserve"> unavailable and a secondary source</w:t>
      </w:r>
      <w:r w:rsidR="00C45E17" w:rsidRPr="000E62F9">
        <w:rPr>
          <w:rFonts w:ascii="Arial" w:hAnsi="Arial" w:cs="Arial"/>
          <w:sz w:val="22"/>
          <w:szCs w:val="22"/>
        </w:rPr>
        <w:t xml:space="preserve"> </w:t>
      </w:r>
      <w:r w:rsidR="00C44B49" w:rsidRPr="000E62F9">
        <w:rPr>
          <w:rFonts w:ascii="Arial" w:hAnsi="Arial" w:cs="Arial"/>
          <w:sz w:val="22"/>
          <w:szCs w:val="22"/>
        </w:rPr>
        <w:t>is</w:t>
      </w:r>
      <w:r w:rsidR="00C45E17" w:rsidRPr="000E62F9">
        <w:rPr>
          <w:rFonts w:ascii="Arial" w:hAnsi="Arial" w:cs="Arial"/>
          <w:sz w:val="22"/>
          <w:szCs w:val="22"/>
        </w:rPr>
        <w:t xml:space="preserve"> </w:t>
      </w:r>
      <w:r w:rsidR="00C44B49" w:rsidRPr="000E62F9">
        <w:rPr>
          <w:rFonts w:ascii="Arial" w:hAnsi="Arial" w:cs="Arial"/>
          <w:sz w:val="22"/>
          <w:szCs w:val="22"/>
        </w:rPr>
        <w:t>cited</w:t>
      </w:r>
      <w:r w:rsidRPr="000E62F9">
        <w:rPr>
          <w:rFonts w:ascii="Arial" w:hAnsi="Arial" w:cs="Arial"/>
          <w:sz w:val="22"/>
          <w:szCs w:val="22"/>
        </w:rPr>
        <w:t xml:space="preserve">. In each instance, </w:t>
      </w:r>
      <w:r w:rsidR="005A7AE9" w:rsidRPr="000E62F9">
        <w:rPr>
          <w:rFonts w:ascii="Arial" w:hAnsi="Arial" w:cs="Arial"/>
          <w:sz w:val="22"/>
          <w:szCs w:val="22"/>
        </w:rPr>
        <w:t xml:space="preserve">access to </w:t>
      </w:r>
      <w:r w:rsidRPr="000E62F9">
        <w:rPr>
          <w:rFonts w:ascii="Arial" w:hAnsi="Arial" w:cs="Arial"/>
          <w:sz w:val="22"/>
          <w:szCs w:val="22"/>
        </w:rPr>
        <w:t xml:space="preserve">the expenditure plan or relevant primary or secondary resource is </w:t>
      </w:r>
      <w:r w:rsidR="00C44B49" w:rsidRPr="000E62F9">
        <w:rPr>
          <w:rFonts w:ascii="Arial" w:hAnsi="Arial" w:cs="Arial"/>
          <w:sz w:val="22"/>
          <w:szCs w:val="22"/>
        </w:rPr>
        <w:t>provided using a hyperlink</w:t>
      </w:r>
      <w:r w:rsidRPr="000E62F9">
        <w:rPr>
          <w:rFonts w:ascii="Arial" w:hAnsi="Arial" w:cs="Arial"/>
          <w:sz w:val="22"/>
          <w:szCs w:val="22"/>
        </w:rPr>
        <w:t>. In cases where information was not available using the sources named above, missing information is denoted using either Missing” or “Missing ordinance,” and cells are shaded in red.</w:t>
      </w:r>
    </w:p>
    <w:p w14:paraId="20D94C77" w14:textId="77777777" w:rsidR="006D0213" w:rsidRPr="000E62F9" w:rsidRDefault="006D0213" w:rsidP="006D0213">
      <w:pPr>
        <w:jc w:val="both"/>
        <w:rPr>
          <w:rFonts w:ascii="Arial" w:hAnsi="Arial" w:cs="Arial"/>
          <w:sz w:val="22"/>
          <w:szCs w:val="22"/>
        </w:rPr>
      </w:pPr>
    </w:p>
    <w:p w14:paraId="6B7B0AA7" w14:textId="4B72351C" w:rsidR="006D0213" w:rsidRPr="000E62F9" w:rsidRDefault="006D0213" w:rsidP="006D0213">
      <w:pPr>
        <w:jc w:val="both"/>
        <w:rPr>
          <w:rFonts w:ascii="Arial" w:hAnsi="Arial" w:cs="Arial"/>
          <w:sz w:val="22"/>
          <w:szCs w:val="22"/>
        </w:rPr>
      </w:pPr>
      <w:r w:rsidRPr="000E62F9">
        <w:rPr>
          <w:rFonts w:ascii="Arial" w:hAnsi="Arial" w:cs="Arial"/>
          <w:sz w:val="22"/>
          <w:szCs w:val="22"/>
        </w:rPr>
        <w:t xml:space="preserve">Column headers under “Other” include the following: </w:t>
      </w:r>
    </w:p>
    <w:p w14:paraId="776C3ED9" w14:textId="77777777" w:rsidR="006D0213" w:rsidRPr="000E62F9" w:rsidRDefault="006D0213" w:rsidP="006D0213">
      <w:pPr>
        <w:jc w:val="both"/>
        <w:rPr>
          <w:rFonts w:ascii="Arial" w:hAnsi="Arial" w:cs="Arial"/>
          <w:sz w:val="22"/>
          <w:szCs w:val="22"/>
        </w:rPr>
      </w:pPr>
    </w:p>
    <w:p w14:paraId="2D984AF4" w14:textId="3D729C76" w:rsidR="006D0213" w:rsidRPr="000E62F9" w:rsidRDefault="006D0213"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Modifications Allowed</w:t>
      </w:r>
      <w:r w:rsidRPr="000E62F9">
        <w:rPr>
          <w:rFonts w:ascii="Arial" w:hAnsi="Arial" w:cs="Arial"/>
          <w:b/>
          <w:sz w:val="22"/>
          <w:szCs w:val="22"/>
        </w:rPr>
        <w:t xml:space="preserve">: </w:t>
      </w:r>
      <w:r w:rsidRPr="000E62F9">
        <w:rPr>
          <w:rFonts w:ascii="Arial" w:hAnsi="Arial" w:cs="Arial"/>
          <w:sz w:val="22"/>
          <w:szCs w:val="22"/>
        </w:rPr>
        <w:t xml:space="preserve">The text of rules governing when and how expenditure plan and ordinance amendments can take place, excerpted from an ordinance or expenditure plan. </w:t>
      </w:r>
    </w:p>
    <w:p w14:paraId="684D86D5" w14:textId="730F76E2" w:rsidR="0062188F" w:rsidRPr="000E62F9" w:rsidRDefault="006D0213"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Codified</w:t>
      </w:r>
      <w:r w:rsidRPr="000E62F9">
        <w:rPr>
          <w:rFonts w:ascii="Arial" w:hAnsi="Arial" w:cs="Arial"/>
          <w:sz w:val="22"/>
          <w:szCs w:val="22"/>
        </w:rPr>
        <w:t xml:space="preserve">: </w:t>
      </w:r>
      <w:r w:rsidR="005A7AE9" w:rsidRPr="000E62F9">
        <w:rPr>
          <w:rFonts w:ascii="Arial" w:hAnsi="Arial" w:cs="Arial"/>
          <w:sz w:val="22"/>
          <w:szCs w:val="22"/>
        </w:rPr>
        <w:t>Name of</w:t>
      </w:r>
      <w:r w:rsidRPr="000E62F9">
        <w:rPr>
          <w:rFonts w:ascii="Arial" w:hAnsi="Arial" w:cs="Arial"/>
          <w:sz w:val="22"/>
          <w:szCs w:val="22"/>
        </w:rPr>
        <w:t xml:space="preserve"> each </w:t>
      </w:r>
      <w:r w:rsidR="005A7AE9" w:rsidRPr="000E62F9">
        <w:rPr>
          <w:rFonts w:ascii="Arial" w:hAnsi="Arial" w:cs="Arial"/>
          <w:sz w:val="22"/>
          <w:szCs w:val="22"/>
        </w:rPr>
        <w:t>LOST’s</w:t>
      </w:r>
      <w:r w:rsidRPr="000E62F9">
        <w:rPr>
          <w:rFonts w:ascii="Arial" w:hAnsi="Arial" w:cs="Arial"/>
          <w:sz w:val="22"/>
          <w:szCs w:val="22"/>
        </w:rPr>
        <w:t xml:space="preserve"> codified ordinance (</w:t>
      </w:r>
      <w:r w:rsidR="005A7AE9" w:rsidRPr="000E62F9">
        <w:rPr>
          <w:rFonts w:ascii="Arial" w:hAnsi="Arial" w:cs="Arial"/>
          <w:sz w:val="22"/>
          <w:szCs w:val="22"/>
        </w:rPr>
        <w:t>provided via hyperlink</w:t>
      </w:r>
      <w:r w:rsidRPr="000E62F9">
        <w:rPr>
          <w:rFonts w:ascii="Arial" w:hAnsi="Arial" w:cs="Arial"/>
          <w:sz w:val="22"/>
          <w:szCs w:val="22"/>
        </w:rPr>
        <w:t xml:space="preserve">, </w:t>
      </w:r>
      <w:r w:rsidR="005A7AE9" w:rsidRPr="000E62F9">
        <w:rPr>
          <w:rFonts w:ascii="Arial" w:hAnsi="Arial" w:cs="Arial"/>
          <w:sz w:val="22"/>
          <w:szCs w:val="22"/>
        </w:rPr>
        <w:t>if</w:t>
      </w:r>
      <w:r w:rsidRPr="000E62F9">
        <w:rPr>
          <w:rFonts w:ascii="Arial" w:hAnsi="Arial" w:cs="Arial"/>
          <w:sz w:val="22"/>
          <w:szCs w:val="22"/>
        </w:rPr>
        <w:t xml:space="preserve"> available). </w:t>
      </w:r>
      <w:r w:rsidR="0035483A" w:rsidRPr="000E62F9">
        <w:rPr>
          <w:rFonts w:ascii="Arial" w:hAnsi="Arial" w:cs="Arial"/>
          <w:sz w:val="22"/>
          <w:szCs w:val="22"/>
        </w:rPr>
        <w:t xml:space="preserve">Typically, </w:t>
      </w:r>
      <w:r w:rsidR="006F1B06" w:rsidRPr="000E62F9">
        <w:rPr>
          <w:rFonts w:ascii="Arial" w:hAnsi="Arial" w:cs="Arial"/>
          <w:sz w:val="22"/>
          <w:szCs w:val="22"/>
        </w:rPr>
        <w:t xml:space="preserve">LOST ordinances are </w:t>
      </w:r>
      <w:r w:rsidR="0035483A" w:rsidRPr="000E62F9">
        <w:rPr>
          <w:rFonts w:ascii="Arial" w:hAnsi="Arial" w:cs="Arial"/>
          <w:sz w:val="22"/>
          <w:szCs w:val="22"/>
        </w:rPr>
        <w:t xml:space="preserve">formally codified in the Administrative Code of the relevant local transportation authority prior to their consideration on the ballot by county voters. For example, Imperial County’s 2008 Measure D was codified as </w:t>
      </w:r>
      <w:hyperlink r:id="rId11" w:history="1">
        <w:r w:rsidR="0035483A" w:rsidRPr="000E62F9">
          <w:rPr>
            <w:rStyle w:val="Hyperlink"/>
            <w:rFonts w:ascii="Arial" w:hAnsi="Arial" w:cs="Arial"/>
            <w:sz w:val="22"/>
            <w:szCs w:val="22"/>
          </w:rPr>
          <w:t>Ordinance No. 1-2008</w:t>
        </w:r>
      </w:hyperlink>
      <w:r w:rsidR="0035483A" w:rsidRPr="000E62F9">
        <w:rPr>
          <w:rFonts w:ascii="Arial" w:hAnsi="Arial" w:cs="Arial"/>
          <w:sz w:val="22"/>
          <w:szCs w:val="22"/>
        </w:rPr>
        <w:t>.</w:t>
      </w:r>
      <w:r w:rsidR="00CB02B3" w:rsidRPr="000E62F9">
        <w:rPr>
          <w:rFonts w:ascii="Arial" w:hAnsi="Arial" w:cs="Arial"/>
          <w:sz w:val="22"/>
          <w:szCs w:val="22"/>
        </w:rPr>
        <w:t xml:space="preserve"> </w:t>
      </w:r>
      <w:r w:rsidR="0035483A" w:rsidRPr="000E62F9">
        <w:rPr>
          <w:rFonts w:ascii="Arial" w:hAnsi="Arial" w:cs="Arial"/>
          <w:sz w:val="22"/>
          <w:szCs w:val="22"/>
        </w:rPr>
        <w:t>Provisions in these codified ordinances are typically preceded by phrases such as “Upon approval of this measure by the voters,” indicating voter approval has yet to be obtained.</w:t>
      </w:r>
    </w:p>
    <w:p w14:paraId="3A13E660" w14:textId="25BACD9C" w:rsidR="006D0213" w:rsidRPr="000E62F9" w:rsidRDefault="006D0213" w:rsidP="000E62F9">
      <w:pPr>
        <w:pStyle w:val="Heading2"/>
        <w:jc w:val="center"/>
        <w:rPr>
          <w:i/>
          <w:u w:val="single"/>
        </w:rPr>
      </w:pPr>
      <w:r w:rsidRPr="000E62F9">
        <w:rPr>
          <w:i/>
          <w:u w:val="single"/>
        </w:rPr>
        <w:t xml:space="preserve">Ballots, Support, </w:t>
      </w:r>
      <w:r w:rsidR="000E62F9">
        <w:rPr>
          <w:i/>
          <w:u w:val="single"/>
        </w:rPr>
        <w:t>&amp;</w:t>
      </w:r>
      <w:r w:rsidRPr="000E62F9">
        <w:rPr>
          <w:i/>
          <w:u w:val="single"/>
        </w:rPr>
        <w:t xml:space="preserve"> Opposition</w:t>
      </w:r>
    </w:p>
    <w:p w14:paraId="12BDAF62" w14:textId="77777777" w:rsidR="006D0213" w:rsidRPr="000E62F9" w:rsidRDefault="006D0213" w:rsidP="006D0213">
      <w:pPr>
        <w:jc w:val="center"/>
        <w:rPr>
          <w:rFonts w:ascii="Arial" w:hAnsi="Arial" w:cs="Arial"/>
          <w:b/>
          <w:i/>
          <w:sz w:val="22"/>
          <w:szCs w:val="22"/>
        </w:rPr>
      </w:pPr>
    </w:p>
    <w:p w14:paraId="62894FB7" w14:textId="7C18D453" w:rsidR="006D0213" w:rsidRPr="000E62F9" w:rsidRDefault="006D0213" w:rsidP="006D0213">
      <w:pPr>
        <w:jc w:val="both"/>
        <w:rPr>
          <w:rFonts w:ascii="Arial" w:hAnsi="Arial" w:cs="Arial"/>
          <w:sz w:val="22"/>
          <w:szCs w:val="22"/>
        </w:rPr>
      </w:pPr>
      <w:r w:rsidRPr="000E62F9">
        <w:rPr>
          <w:rFonts w:ascii="Arial" w:hAnsi="Arial" w:cs="Arial"/>
          <w:sz w:val="22"/>
          <w:szCs w:val="22"/>
        </w:rPr>
        <w:t xml:space="preserve">This section contains information related to each measure’s ballot question, ballot arguments, and political support and opposition. </w:t>
      </w:r>
      <w:r w:rsidR="00C57A32" w:rsidRPr="000E62F9">
        <w:rPr>
          <w:rFonts w:ascii="Arial" w:hAnsi="Arial" w:cs="Arial"/>
          <w:sz w:val="22"/>
          <w:szCs w:val="22"/>
        </w:rPr>
        <w:t>It</w:t>
      </w:r>
      <w:r w:rsidRPr="000E62F9">
        <w:rPr>
          <w:rFonts w:ascii="Arial" w:hAnsi="Arial" w:cs="Arial"/>
          <w:sz w:val="22"/>
          <w:szCs w:val="22"/>
        </w:rPr>
        <w:t xml:space="preserve"> generally relies on LOST ballot packages, </w:t>
      </w:r>
      <w:r w:rsidR="00C57A32" w:rsidRPr="000E62F9">
        <w:rPr>
          <w:rFonts w:ascii="Arial" w:hAnsi="Arial" w:cs="Arial"/>
          <w:sz w:val="22"/>
          <w:szCs w:val="22"/>
        </w:rPr>
        <w:t>that</w:t>
      </w:r>
      <w:r w:rsidRPr="000E62F9">
        <w:rPr>
          <w:rFonts w:ascii="Arial" w:hAnsi="Arial" w:cs="Arial"/>
          <w:sz w:val="22"/>
          <w:szCs w:val="22"/>
        </w:rPr>
        <w:t xml:space="preserve"> contain the ballot question, arguments for and against, and lists of supporters and opponents; in some cases,</w:t>
      </w:r>
      <w:r w:rsidR="005A7AE9" w:rsidRPr="000E62F9">
        <w:rPr>
          <w:rFonts w:ascii="Arial" w:hAnsi="Arial" w:cs="Arial"/>
          <w:sz w:val="22"/>
          <w:szCs w:val="22"/>
        </w:rPr>
        <w:t xml:space="preserve"> the language is taken directly</w:t>
      </w:r>
      <w:r w:rsidRPr="000E62F9">
        <w:rPr>
          <w:rFonts w:ascii="Arial" w:hAnsi="Arial" w:cs="Arial"/>
          <w:sz w:val="22"/>
          <w:szCs w:val="22"/>
        </w:rPr>
        <w:t xml:space="preserve"> from measure ordinances. In each instance, </w:t>
      </w:r>
      <w:r w:rsidR="005A7AE9" w:rsidRPr="000E62F9">
        <w:rPr>
          <w:rFonts w:ascii="Arial" w:hAnsi="Arial" w:cs="Arial"/>
          <w:sz w:val="22"/>
          <w:szCs w:val="22"/>
        </w:rPr>
        <w:t xml:space="preserve">access to </w:t>
      </w:r>
      <w:r w:rsidRPr="000E62F9">
        <w:rPr>
          <w:rFonts w:ascii="Arial" w:hAnsi="Arial" w:cs="Arial"/>
          <w:sz w:val="22"/>
          <w:szCs w:val="22"/>
        </w:rPr>
        <w:t xml:space="preserve">the LOST ordinance or relevant primary or secondary resource is </w:t>
      </w:r>
      <w:r w:rsidR="005A7AE9" w:rsidRPr="000E62F9">
        <w:rPr>
          <w:rFonts w:ascii="Arial" w:hAnsi="Arial" w:cs="Arial"/>
          <w:sz w:val="22"/>
          <w:szCs w:val="22"/>
        </w:rPr>
        <w:t>provided via hyperlink</w:t>
      </w:r>
      <w:r w:rsidRPr="000E62F9">
        <w:rPr>
          <w:rFonts w:ascii="Arial" w:hAnsi="Arial" w:cs="Arial"/>
          <w:sz w:val="22"/>
          <w:szCs w:val="22"/>
        </w:rPr>
        <w:t xml:space="preserve">. </w:t>
      </w:r>
      <w:r w:rsidR="007346CE" w:rsidRPr="000E62F9">
        <w:rPr>
          <w:rFonts w:ascii="Arial" w:hAnsi="Arial" w:cs="Arial"/>
          <w:sz w:val="22"/>
          <w:szCs w:val="22"/>
        </w:rPr>
        <w:t>Mi</w:t>
      </w:r>
      <w:r w:rsidRPr="000E62F9">
        <w:rPr>
          <w:rFonts w:ascii="Arial" w:hAnsi="Arial" w:cs="Arial"/>
          <w:sz w:val="22"/>
          <w:szCs w:val="22"/>
        </w:rPr>
        <w:t xml:space="preserve">ssing information is denoted using Missing,” and such cells are shaded in red. In many cases, rather than including the text of full ballot arguments and full lists of supporters and opponents, cells </w:t>
      </w:r>
      <w:r w:rsidR="005A7AE9" w:rsidRPr="000E62F9">
        <w:rPr>
          <w:rFonts w:ascii="Arial" w:hAnsi="Arial" w:cs="Arial"/>
          <w:sz w:val="22"/>
          <w:szCs w:val="22"/>
        </w:rPr>
        <w:t>contain</w:t>
      </w:r>
      <w:r w:rsidRPr="000E62F9">
        <w:rPr>
          <w:rFonts w:ascii="Arial" w:hAnsi="Arial" w:cs="Arial"/>
          <w:sz w:val="22"/>
          <w:szCs w:val="22"/>
        </w:rPr>
        <w:t xml:space="preserve"> “See here” and </w:t>
      </w:r>
      <w:r w:rsidR="005A7AE9" w:rsidRPr="000E62F9">
        <w:rPr>
          <w:rFonts w:ascii="Arial" w:hAnsi="Arial" w:cs="Arial"/>
          <w:sz w:val="22"/>
          <w:szCs w:val="22"/>
        </w:rPr>
        <w:t>offer a hyperlink</w:t>
      </w:r>
      <w:r w:rsidRPr="000E62F9">
        <w:rPr>
          <w:rFonts w:ascii="Arial" w:hAnsi="Arial" w:cs="Arial"/>
          <w:sz w:val="22"/>
          <w:szCs w:val="22"/>
        </w:rPr>
        <w:t xml:space="preserve"> to an outside resource (e.g., a </w:t>
      </w:r>
      <w:hyperlink r:id="rId12" w:history="1">
        <w:r w:rsidRPr="000E62F9">
          <w:rPr>
            <w:rStyle w:val="Hyperlink"/>
            <w:rFonts w:ascii="Arial" w:hAnsi="Arial" w:cs="Arial"/>
            <w:sz w:val="22"/>
            <w:szCs w:val="22"/>
          </w:rPr>
          <w:t>Ballotpedia</w:t>
        </w:r>
        <w:r w:rsidR="00CA355C" w:rsidRPr="000E62F9">
          <w:rPr>
            <w:rStyle w:val="Hyperlink"/>
            <w:rFonts w:ascii="Arial" w:hAnsi="Arial" w:cs="Arial"/>
            <w:sz w:val="22"/>
            <w:szCs w:val="22"/>
          </w:rPr>
          <w:t>.org</w:t>
        </w:r>
      </w:hyperlink>
      <w:r w:rsidRPr="000E62F9">
        <w:rPr>
          <w:rFonts w:ascii="Arial" w:hAnsi="Arial" w:cs="Arial"/>
          <w:sz w:val="22"/>
          <w:szCs w:val="22"/>
        </w:rPr>
        <w:t xml:space="preserve"> </w:t>
      </w:r>
      <w:r w:rsidR="00CA355C" w:rsidRPr="000E62F9">
        <w:rPr>
          <w:rFonts w:ascii="Arial" w:hAnsi="Arial" w:cs="Arial"/>
          <w:sz w:val="22"/>
          <w:szCs w:val="22"/>
        </w:rPr>
        <w:t>web</w:t>
      </w:r>
      <w:r w:rsidRPr="000E62F9">
        <w:rPr>
          <w:rFonts w:ascii="Arial" w:hAnsi="Arial" w:cs="Arial"/>
          <w:sz w:val="22"/>
          <w:szCs w:val="22"/>
        </w:rPr>
        <w:t>page).</w:t>
      </w:r>
    </w:p>
    <w:p w14:paraId="3C3150A8" w14:textId="77777777" w:rsidR="006D0213" w:rsidRPr="000E62F9" w:rsidRDefault="006D0213" w:rsidP="006D0213">
      <w:pPr>
        <w:jc w:val="both"/>
        <w:rPr>
          <w:rFonts w:ascii="Arial" w:hAnsi="Arial" w:cs="Arial"/>
          <w:sz w:val="22"/>
          <w:szCs w:val="22"/>
        </w:rPr>
      </w:pPr>
    </w:p>
    <w:p w14:paraId="4AF01FB6" w14:textId="1A147DB9" w:rsidR="006D0213" w:rsidRPr="000E62F9" w:rsidRDefault="006D0213" w:rsidP="006D0213">
      <w:pPr>
        <w:jc w:val="both"/>
        <w:rPr>
          <w:rFonts w:ascii="Arial" w:hAnsi="Arial" w:cs="Arial"/>
          <w:sz w:val="22"/>
          <w:szCs w:val="22"/>
        </w:rPr>
      </w:pPr>
      <w:r w:rsidRPr="000E62F9">
        <w:rPr>
          <w:rFonts w:ascii="Arial" w:hAnsi="Arial" w:cs="Arial"/>
          <w:sz w:val="22"/>
          <w:szCs w:val="22"/>
        </w:rPr>
        <w:t xml:space="preserve">Column headers under “Ballots, Support, and Opposition” include the following: </w:t>
      </w:r>
    </w:p>
    <w:p w14:paraId="5D0B6AFE" w14:textId="77777777" w:rsidR="006D0213" w:rsidRPr="000E62F9" w:rsidRDefault="006D0213" w:rsidP="006D0213">
      <w:pPr>
        <w:jc w:val="both"/>
        <w:rPr>
          <w:rFonts w:ascii="Arial" w:hAnsi="Arial" w:cs="Arial"/>
          <w:sz w:val="22"/>
          <w:szCs w:val="22"/>
        </w:rPr>
      </w:pPr>
    </w:p>
    <w:p w14:paraId="2FD72B30" w14:textId="7680A3F1" w:rsidR="006D0213" w:rsidRPr="000E62F9" w:rsidRDefault="006D0213"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Ballot Text</w:t>
      </w:r>
      <w:r w:rsidRPr="000E62F9">
        <w:rPr>
          <w:rFonts w:ascii="Arial" w:hAnsi="Arial" w:cs="Arial"/>
          <w:sz w:val="22"/>
          <w:szCs w:val="22"/>
        </w:rPr>
        <w:t>: The text of each measure prepared for consideration by voters on the ballot.</w:t>
      </w:r>
    </w:p>
    <w:p w14:paraId="489FAF97" w14:textId="56F21F12" w:rsidR="00CA355C" w:rsidRPr="000E62F9" w:rsidRDefault="006D0213"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lastRenderedPageBreak/>
        <w:t>Ballot Arguments</w:t>
      </w:r>
      <w:r w:rsidR="00CA355C" w:rsidRPr="000E62F9">
        <w:rPr>
          <w:rFonts w:ascii="Arial" w:hAnsi="Arial" w:cs="Arial"/>
          <w:sz w:val="22"/>
          <w:szCs w:val="22"/>
        </w:rPr>
        <w:t>: A hyperlink to an outside resource containing the full ballot arguments</w:t>
      </w:r>
    </w:p>
    <w:p w14:paraId="22939791" w14:textId="00A9BCA2" w:rsidR="00CA355C" w:rsidRPr="000E62F9" w:rsidRDefault="00CA355C"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Supporters</w:t>
      </w:r>
      <w:r w:rsidRPr="000E62F9">
        <w:rPr>
          <w:rFonts w:ascii="Arial" w:hAnsi="Arial" w:cs="Arial"/>
          <w:sz w:val="22"/>
          <w:szCs w:val="22"/>
        </w:rPr>
        <w:t>: A hyperlink to an outside resource containing lists of political supporters.</w:t>
      </w:r>
    </w:p>
    <w:p w14:paraId="014AD9B1" w14:textId="5E872A29" w:rsidR="00CA355C" w:rsidRPr="000E62F9" w:rsidRDefault="00CA355C" w:rsidP="00CA355C">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Opponents</w:t>
      </w:r>
      <w:r w:rsidRPr="000E62F9">
        <w:rPr>
          <w:rFonts w:ascii="Arial" w:hAnsi="Arial" w:cs="Arial"/>
          <w:sz w:val="22"/>
          <w:szCs w:val="22"/>
        </w:rPr>
        <w:t>: A hyperlink to an outside resource containing lists of political opponents.</w:t>
      </w:r>
    </w:p>
    <w:p w14:paraId="4CCE54AF" w14:textId="75014374" w:rsidR="00CA355C" w:rsidRPr="000E62F9" w:rsidRDefault="00CA355C" w:rsidP="000E62F9">
      <w:pPr>
        <w:pStyle w:val="Heading2"/>
        <w:jc w:val="center"/>
        <w:rPr>
          <w:i/>
          <w:u w:val="single"/>
        </w:rPr>
      </w:pPr>
      <w:r w:rsidRPr="000E62F9">
        <w:rPr>
          <w:i/>
          <w:u w:val="single"/>
        </w:rPr>
        <w:t>Public Oversight</w:t>
      </w:r>
    </w:p>
    <w:p w14:paraId="1450A61C" w14:textId="77777777" w:rsidR="00CA355C" w:rsidRPr="000E62F9" w:rsidRDefault="00CA355C" w:rsidP="00CA355C">
      <w:pPr>
        <w:jc w:val="center"/>
        <w:rPr>
          <w:rFonts w:ascii="Arial" w:hAnsi="Arial" w:cs="Arial"/>
          <w:b/>
          <w:i/>
          <w:sz w:val="22"/>
          <w:szCs w:val="22"/>
        </w:rPr>
      </w:pPr>
    </w:p>
    <w:p w14:paraId="1CACFD04" w14:textId="68B6C7EF" w:rsidR="00CA355C" w:rsidRPr="000E62F9" w:rsidRDefault="00CA355C" w:rsidP="00CA355C">
      <w:pPr>
        <w:jc w:val="both"/>
        <w:rPr>
          <w:rFonts w:ascii="Arial" w:hAnsi="Arial" w:cs="Arial"/>
          <w:sz w:val="22"/>
          <w:szCs w:val="22"/>
        </w:rPr>
      </w:pPr>
      <w:r w:rsidRPr="000E62F9">
        <w:rPr>
          <w:rFonts w:ascii="Arial" w:hAnsi="Arial" w:cs="Arial"/>
          <w:sz w:val="22"/>
          <w:szCs w:val="22"/>
        </w:rPr>
        <w:t xml:space="preserve">This section contains information on public oversight requirements under each measure, relating to the appointment of independent oversight committees and regular auditing. This section generally relies exclusively </w:t>
      </w:r>
      <w:r w:rsidR="000032ED" w:rsidRPr="000E62F9">
        <w:rPr>
          <w:rFonts w:ascii="Arial" w:hAnsi="Arial" w:cs="Arial"/>
          <w:sz w:val="22"/>
          <w:szCs w:val="22"/>
        </w:rPr>
        <w:t>up</w:t>
      </w:r>
      <w:r w:rsidRPr="000E62F9">
        <w:rPr>
          <w:rFonts w:ascii="Arial" w:hAnsi="Arial" w:cs="Arial"/>
          <w:sz w:val="22"/>
          <w:szCs w:val="22"/>
        </w:rPr>
        <w:t>on each measure’s expenditure plan and ordinance text</w:t>
      </w:r>
      <w:r w:rsidR="000032ED" w:rsidRPr="000E62F9">
        <w:rPr>
          <w:rFonts w:ascii="Arial" w:hAnsi="Arial" w:cs="Arial"/>
          <w:sz w:val="22"/>
          <w:szCs w:val="22"/>
        </w:rPr>
        <w:t>,</w:t>
      </w:r>
      <w:r w:rsidRPr="000E62F9">
        <w:rPr>
          <w:rFonts w:ascii="Arial" w:hAnsi="Arial" w:cs="Arial"/>
          <w:sz w:val="22"/>
          <w:szCs w:val="22"/>
        </w:rPr>
        <w:t xml:space="preserve"> but in some </w:t>
      </w:r>
      <w:r w:rsidR="000032ED" w:rsidRPr="000E62F9">
        <w:rPr>
          <w:rFonts w:ascii="Arial" w:hAnsi="Arial" w:cs="Arial"/>
          <w:sz w:val="22"/>
          <w:szCs w:val="22"/>
        </w:rPr>
        <w:t>cases</w:t>
      </w:r>
      <w:r w:rsidRPr="000E62F9">
        <w:rPr>
          <w:rFonts w:ascii="Arial" w:hAnsi="Arial" w:cs="Arial"/>
          <w:sz w:val="22"/>
          <w:szCs w:val="22"/>
        </w:rPr>
        <w:t xml:space="preserve"> expenditure plans </w:t>
      </w:r>
      <w:r w:rsidR="000032ED" w:rsidRPr="000E62F9">
        <w:rPr>
          <w:rFonts w:ascii="Arial" w:hAnsi="Arial" w:cs="Arial"/>
          <w:sz w:val="22"/>
          <w:szCs w:val="22"/>
        </w:rPr>
        <w:t>are</w:t>
      </w:r>
      <w:r w:rsidRPr="000E62F9">
        <w:rPr>
          <w:rFonts w:ascii="Arial" w:hAnsi="Arial" w:cs="Arial"/>
          <w:sz w:val="22"/>
          <w:szCs w:val="22"/>
        </w:rPr>
        <w:t xml:space="preserve"> unavailable and secondary source</w:t>
      </w:r>
      <w:r w:rsidR="000032ED" w:rsidRPr="000E62F9">
        <w:rPr>
          <w:rFonts w:ascii="Arial" w:hAnsi="Arial" w:cs="Arial"/>
          <w:sz w:val="22"/>
          <w:szCs w:val="22"/>
        </w:rPr>
        <w:t>s are cited, instead</w:t>
      </w:r>
      <w:r w:rsidRPr="000E62F9">
        <w:rPr>
          <w:rFonts w:ascii="Arial" w:hAnsi="Arial" w:cs="Arial"/>
          <w:sz w:val="22"/>
          <w:szCs w:val="22"/>
        </w:rPr>
        <w:t>. In each instance,</w:t>
      </w:r>
      <w:r w:rsidR="005A7AE9" w:rsidRPr="000E62F9">
        <w:rPr>
          <w:rFonts w:ascii="Arial" w:hAnsi="Arial" w:cs="Arial"/>
          <w:sz w:val="22"/>
          <w:szCs w:val="22"/>
        </w:rPr>
        <w:t xml:space="preserve"> access to</w:t>
      </w:r>
      <w:r w:rsidRPr="000E62F9">
        <w:rPr>
          <w:rFonts w:ascii="Arial" w:hAnsi="Arial" w:cs="Arial"/>
          <w:sz w:val="22"/>
          <w:szCs w:val="22"/>
        </w:rPr>
        <w:t xml:space="preserve"> the expenditure plan or relevant primary or secondary resource is </w:t>
      </w:r>
      <w:r w:rsidR="005A7AE9" w:rsidRPr="000E62F9">
        <w:rPr>
          <w:rFonts w:ascii="Arial" w:hAnsi="Arial" w:cs="Arial"/>
          <w:sz w:val="22"/>
          <w:szCs w:val="22"/>
        </w:rPr>
        <w:t>provided via hyperlink</w:t>
      </w:r>
      <w:r w:rsidRPr="000E62F9">
        <w:rPr>
          <w:rFonts w:ascii="Arial" w:hAnsi="Arial" w:cs="Arial"/>
          <w:sz w:val="22"/>
          <w:szCs w:val="22"/>
        </w:rPr>
        <w:t xml:space="preserve">. </w:t>
      </w:r>
      <w:r w:rsidR="007346CE" w:rsidRPr="000E62F9">
        <w:rPr>
          <w:rFonts w:ascii="Arial" w:hAnsi="Arial" w:cs="Arial"/>
          <w:sz w:val="22"/>
          <w:szCs w:val="22"/>
        </w:rPr>
        <w:t>If</w:t>
      </w:r>
      <w:r w:rsidRPr="000E62F9">
        <w:rPr>
          <w:rFonts w:ascii="Arial" w:hAnsi="Arial" w:cs="Arial"/>
          <w:sz w:val="22"/>
          <w:szCs w:val="22"/>
        </w:rPr>
        <w:t xml:space="preserve"> </w:t>
      </w:r>
      <w:r w:rsidR="005A7AE9" w:rsidRPr="000E62F9">
        <w:rPr>
          <w:rFonts w:ascii="Arial" w:hAnsi="Arial" w:cs="Arial"/>
          <w:sz w:val="22"/>
          <w:szCs w:val="22"/>
        </w:rPr>
        <w:t xml:space="preserve">relevant </w:t>
      </w:r>
      <w:r w:rsidRPr="000E62F9">
        <w:rPr>
          <w:rFonts w:ascii="Arial" w:hAnsi="Arial" w:cs="Arial"/>
          <w:sz w:val="22"/>
          <w:szCs w:val="22"/>
        </w:rPr>
        <w:t xml:space="preserve">information </w:t>
      </w:r>
      <w:r w:rsidR="005A7AE9" w:rsidRPr="000E62F9">
        <w:rPr>
          <w:rFonts w:ascii="Arial" w:hAnsi="Arial" w:cs="Arial"/>
          <w:sz w:val="22"/>
          <w:szCs w:val="22"/>
        </w:rPr>
        <w:t>is</w:t>
      </w:r>
      <w:r w:rsidRPr="000E62F9">
        <w:rPr>
          <w:rFonts w:ascii="Arial" w:hAnsi="Arial" w:cs="Arial"/>
          <w:sz w:val="22"/>
          <w:szCs w:val="22"/>
        </w:rPr>
        <w:t xml:space="preserve"> not available using the sources named above, missing information is denoted using either Missing” or “Missing ordinance,” and cells are shaded in red. In instances </w:t>
      </w:r>
      <w:r w:rsidR="007346CE" w:rsidRPr="000E62F9">
        <w:rPr>
          <w:rFonts w:ascii="Arial" w:hAnsi="Arial" w:cs="Arial"/>
          <w:sz w:val="22"/>
          <w:szCs w:val="22"/>
        </w:rPr>
        <w:t>in which</w:t>
      </w:r>
      <w:r w:rsidRPr="000E62F9">
        <w:rPr>
          <w:rFonts w:ascii="Arial" w:hAnsi="Arial" w:cs="Arial"/>
          <w:sz w:val="22"/>
          <w:szCs w:val="22"/>
        </w:rPr>
        <w:t xml:space="preserve"> an ordinance and/or expenditure plan </w:t>
      </w:r>
      <w:r w:rsidR="000032ED" w:rsidRPr="000E62F9">
        <w:rPr>
          <w:rFonts w:ascii="Arial" w:hAnsi="Arial" w:cs="Arial"/>
          <w:sz w:val="22"/>
          <w:szCs w:val="22"/>
        </w:rPr>
        <w:t>is</w:t>
      </w:r>
      <w:r w:rsidRPr="000E62F9">
        <w:rPr>
          <w:rFonts w:ascii="Arial" w:hAnsi="Arial" w:cs="Arial"/>
          <w:sz w:val="22"/>
          <w:szCs w:val="22"/>
        </w:rPr>
        <w:t xml:space="preserve"> available but </w:t>
      </w:r>
      <w:r w:rsidR="007346CE" w:rsidRPr="000E62F9">
        <w:rPr>
          <w:rFonts w:ascii="Arial" w:hAnsi="Arial" w:cs="Arial"/>
          <w:sz w:val="22"/>
          <w:szCs w:val="22"/>
        </w:rPr>
        <w:t xml:space="preserve">it </w:t>
      </w:r>
      <w:r w:rsidR="000032ED" w:rsidRPr="000E62F9">
        <w:rPr>
          <w:rFonts w:ascii="Arial" w:hAnsi="Arial" w:cs="Arial"/>
          <w:sz w:val="22"/>
          <w:szCs w:val="22"/>
        </w:rPr>
        <w:t>does</w:t>
      </w:r>
      <w:r w:rsidRPr="000E62F9">
        <w:rPr>
          <w:rFonts w:ascii="Arial" w:hAnsi="Arial" w:cs="Arial"/>
          <w:sz w:val="22"/>
          <w:szCs w:val="22"/>
        </w:rPr>
        <w:t xml:space="preserve"> not specify any public oversight requirements, the relevant cells are filled with “N/A” or “None mentioned.” </w:t>
      </w:r>
      <w:r w:rsidR="000032ED" w:rsidRPr="000E62F9">
        <w:rPr>
          <w:rFonts w:ascii="Arial" w:hAnsi="Arial" w:cs="Arial"/>
          <w:sz w:val="22"/>
          <w:szCs w:val="22"/>
        </w:rPr>
        <w:t xml:space="preserve">In general, “N/A” is used in instances where sufficient information is available to suggest that no oversight requirements apply under a given measure; in contrast, “None mentioned” </w:t>
      </w:r>
      <w:r w:rsidR="0019106E" w:rsidRPr="000E62F9">
        <w:rPr>
          <w:rFonts w:ascii="Arial" w:hAnsi="Arial" w:cs="Arial"/>
          <w:sz w:val="22"/>
          <w:szCs w:val="22"/>
        </w:rPr>
        <w:t>indicates</w:t>
      </w:r>
      <w:r w:rsidR="000032ED" w:rsidRPr="000E62F9">
        <w:rPr>
          <w:rFonts w:ascii="Arial" w:hAnsi="Arial" w:cs="Arial"/>
          <w:sz w:val="22"/>
          <w:szCs w:val="22"/>
        </w:rPr>
        <w:t xml:space="preserve"> that requirements are not mentioned but</w:t>
      </w:r>
      <w:r w:rsidR="0019106E" w:rsidRPr="000E62F9">
        <w:rPr>
          <w:rFonts w:ascii="Arial" w:hAnsi="Arial" w:cs="Arial"/>
          <w:sz w:val="22"/>
          <w:szCs w:val="22"/>
        </w:rPr>
        <w:t xml:space="preserve"> that no determination is made as to their applicability. </w:t>
      </w:r>
    </w:p>
    <w:p w14:paraId="4E0B79B7" w14:textId="77777777" w:rsidR="00CA355C" w:rsidRPr="000E62F9" w:rsidRDefault="00CA355C" w:rsidP="00CA355C">
      <w:pPr>
        <w:jc w:val="both"/>
        <w:rPr>
          <w:rFonts w:ascii="Arial" w:hAnsi="Arial" w:cs="Arial"/>
          <w:sz w:val="22"/>
          <w:szCs w:val="22"/>
        </w:rPr>
      </w:pPr>
    </w:p>
    <w:p w14:paraId="7A5B801D" w14:textId="1F628480" w:rsidR="00CA355C" w:rsidRPr="000E62F9" w:rsidRDefault="00CA355C" w:rsidP="00CA355C">
      <w:pPr>
        <w:jc w:val="both"/>
        <w:rPr>
          <w:rFonts w:ascii="Arial" w:hAnsi="Arial" w:cs="Arial"/>
          <w:sz w:val="22"/>
          <w:szCs w:val="22"/>
        </w:rPr>
      </w:pPr>
      <w:r w:rsidRPr="000E62F9">
        <w:rPr>
          <w:rFonts w:ascii="Arial" w:hAnsi="Arial" w:cs="Arial"/>
          <w:sz w:val="22"/>
          <w:szCs w:val="22"/>
        </w:rPr>
        <w:t xml:space="preserve">Column headers under “Public Oversight” include the following: </w:t>
      </w:r>
    </w:p>
    <w:p w14:paraId="2181E809" w14:textId="77777777" w:rsidR="00CA355C" w:rsidRPr="000E62F9" w:rsidRDefault="00CA355C" w:rsidP="00CA355C">
      <w:pPr>
        <w:jc w:val="both"/>
        <w:rPr>
          <w:rFonts w:ascii="Arial" w:hAnsi="Arial" w:cs="Arial"/>
          <w:sz w:val="22"/>
          <w:szCs w:val="22"/>
        </w:rPr>
      </w:pPr>
    </w:p>
    <w:p w14:paraId="29F704DD" w14:textId="1E6BF829" w:rsidR="00CA355C" w:rsidRPr="000E62F9" w:rsidRDefault="00CA355C"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Oversight Committee Name</w:t>
      </w:r>
      <w:r w:rsidRPr="000E62F9">
        <w:rPr>
          <w:rFonts w:ascii="Arial" w:hAnsi="Arial" w:cs="Arial"/>
          <w:sz w:val="22"/>
          <w:szCs w:val="22"/>
        </w:rPr>
        <w:t xml:space="preserve">: The name of the committee created under each measure for the purposes of public accountability and oversight (e.g., the Citizens Review Committee). </w:t>
      </w:r>
    </w:p>
    <w:p w14:paraId="7497A0B5" w14:textId="1622F7D1" w:rsidR="00CA355C" w:rsidRPr="000E62F9" w:rsidRDefault="00CA355C"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Oversight Committee Composition</w:t>
      </w:r>
      <w:r w:rsidRPr="000E62F9">
        <w:rPr>
          <w:rFonts w:ascii="Arial" w:hAnsi="Arial" w:cs="Arial"/>
          <w:sz w:val="22"/>
          <w:szCs w:val="22"/>
        </w:rPr>
        <w:t xml:space="preserve">: The text of rules specified under each measure governing the composition of the relevant public oversight committee, where applicable. </w:t>
      </w:r>
    </w:p>
    <w:p w14:paraId="557DBBD3" w14:textId="5689B7EF" w:rsidR="00CA355C" w:rsidRPr="000E62F9" w:rsidRDefault="00CA355C"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Oversight Committee Responsibilities and Powers</w:t>
      </w:r>
      <w:r w:rsidRPr="000E62F9">
        <w:rPr>
          <w:rFonts w:ascii="Arial" w:hAnsi="Arial" w:cs="Arial"/>
          <w:sz w:val="22"/>
          <w:szCs w:val="22"/>
        </w:rPr>
        <w:t>: The text of rules specified under each measure governing the duties of the public oversight committee, where applicable.</w:t>
      </w:r>
    </w:p>
    <w:p w14:paraId="57F10C9D" w14:textId="3B98F0DB" w:rsidR="00CA355C" w:rsidRPr="000E62F9" w:rsidRDefault="00CA355C" w:rsidP="00A40A53">
      <w:pPr>
        <w:pStyle w:val="ListParagraph"/>
        <w:numPr>
          <w:ilvl w:val="0"/>
          <w:numId w:val="1"/>
        </w:numPr>
        <w:spacing w:after="240"/>
        <w:contextualSpacing w:val="0"/>
        <w:jc w:val="both"/>
        <w:rPr>
          <w:rFonts w:ascii="Arial" w:hAnsi="Arial" w:cs="Arial"/>
          <w:sz w:val="22"/>
          <w:szCs w:val="22"/>
        </w:rPr>
      </w:pPr>
      <w:r w:rsidRPr="000E62F9">
        <w:rPr>
          <w:rFonts w:ascii="Arial" w:hAnsi="Arial" w:cs="Arial"/>
          <w:sz w:val="22"/>
          <w:szCs w:val="22"/>
          <w:u w:val="single"/>
        </w:rPr>
        <w:t>Auditing Requirements</w:t>
      </w:r>
      <w:r w:rsidRPr="000E62F9">
        <w:rPr>
          <w:rFonts w:ascii="Arial" w:hAnsi="Arial" w:cs="Arial"/>
          <w:sz w:val="22"/>
          <w:szCs w:val="22"/>
        </w:rPr>
        <w:t>: The text of rules specified under each measure requiring re</w:t>
      </w:r>
      <w:r w:rsidR="0062188F" w:rsidRPr="000E62F9">
        <w:rPr>
          <w:rFonts w:ascii="Arial" w:hAnsi="Arial" w:cs="Arial"/>
          <w:sz w:val="22"/>
          <w:szCs w:val="22"/>
        </w:rPr>
        <w:t>gular auditing (e.g., financial and</w:t>
      </w:r>
      <w:r w:rsidRPr="000E62F9">
        <w:rPr>
          <w:rFonts w:ascii="Arial" w:hAnsi="Arial" w:cs="Arial"/>
          <w:sz w:val="22"/>
          <w:szCs w:val="22"/>
        </w:rPr>
        <w:t xml:space="preserve"> performance) of the relevant local transportation authority. </w:t>
      </w:r>
    </w:p>
    <w:p w14:paraId="29494151" w14:textId="77777777" w:rsidR="00CA355C" w:rsidRPr="000E62F9" w:rsidRDefault="00CA355C" w:rsidP="00CA355C">
      <w:pPr>
        <w:jc w:val="both"/>
        <w:rPr>
          <w:rFonts w:ascii="Arial" w:hAnsi="Arial" w:cs="Arial"/>
          <w:sz w:val="22"/>
          <w:szCs w:val="22"/>
        </w:rPr>
      </w:pPr>
    </w:p>
    <w:p w14:paraId="5FC5C0AA" w14:textId="77777777" w:rsidR="00841785" w:rsidRPr="000E62F9" w:rsidRDefault="00841785" w:rsidP="0062188F">
      <w:pPr>
        <w:rPr>
          <w:rFonts w:ascii="Arial" w:hAnsi="Arial" w:cs="Arial"/>
          <w:b/>
          <w:sz w:val="22"/>
          <w:szCs w:val="22"/>
          <w:u w:val="single"/>
        </w:rPr>
      </w:pPr>
    </w:p>
    <w:sectPr w:rsidR="00841785" w:rsidRPr="000E62F9" w:rsidSect="00630500">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7FE7" w14:textId="77777777" w:rsidR="00F40B69" w:rsidRDefault="00F40B69" w:rsidP="001C444A">
      <w:r>
        <w:separator/>
      </w:r>
    </w:p>
  </w:endnote>
  <w:endnote w:type="continuationSeparator" w:id="0">
    <w:p w14:paraId="0D871EBE" w14:textId="77777777" w:rsidR="00F40B69" w:rsidRDefault="00F40B69" w:rsidP="001C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374F" w14:textId="77777777" w:rsidR="001C444A" w:rsidRDefault="001C444A" w:rsidP="002172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CABDD" w14:textId="77777777" w:rsidR="001C444A" w:rsidRDefault="001C444A" w:rsidP="001C44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DD27" w14:textId="63EA074F" w:rsidR="001C444A" w:rsidRPr="00630500" w:rsidRDefault="001C444A" w:rsidP="00630500">
    <w:pPr>
      <w:pStyle w:val="Footer"/>
      <w:framePr w:wrap="none" w:vAnchor="text" w:hAnchor="margin" w:xAlign="right" w:y="1"/>
      <w:rPr>
        <w:rStyle w:val="PageNumber"/>
        <w:rFonts w:ascii="Arial" w:hAnsi="Arial" w:cs="Arial"/>
        <w:sz w:val="20"/>
        <w:szCs w:val="20"/>
      </w:rPr>
    </w:pPr>
    <w:r w:rsidRPr="00630500">
      <w:rPr>
        <w:rStyle w:val="PageNumber"/>
        <w:rFonts w:ascii="Arial" w:hAnsi="Arial" w:cs="Arial"/>
        <w:sz w:val="20"/>
        <w:szCs w:val="20"/>
      </w:rPr>
      <w:fldChar w:fldCharType="begin"/>
    </w:r>
    <w:r w:rsidRPr="00630500">
      <w:rPr>
        <w:rStyle w:val="PageNumber"/>
        <w:rFonts w:ascii="Arial" w:hAnsi="Arial" w:cs="Arial"/>
        <w:sz w:val="20"/>
        <w:szCs w:val="20"/>
      </w:rPr>
      <w:instrText xml:space="preserve">PAGE  </w:instrText>
    </w:r>
    <w:r w:rsidRPr="00630500">
      <w:rPr>
        <w:rStyle w:val="PageNumber"/>
        <w:rFonts w:ascii="Arial" w:hAnsi="Arial" w:cs="Arial"/>
        <w:sz w:val="20"/>
        <w:szCs w:val="20"/>
      </w:rPr>
      <w:fldChar w:fldCharType="separate"/>
    </w:r>
    <w:r w:rsidR="00630500">
      <w:rPr>
        <w:rStyle w:val="PageNumber"/>
        <w:rFonts w:ascii="Arial" w:hAnsi="Arial" w:cs="Arial"/>
        <w:noProof/>
        <w:sz w:val="20"/>
        <w:szCs w:val="20"/>
      </w:rPr>
      <w:t>1</w:t>
    </w:r>
    <w:r w:rsidRPr="00630500">
      <w:rPr>
        <w:rStyle w:val="PageNumber"/>
        <w:rFonts w:ascii="Arial" w:hAnsi="Arial" w:cs="Arial"/>
        <w:sz w:val="20"/>
        <w:szCs w:val="20"/>
      </w:rPr>
      <w:fldChar w:fldCharType="end"/>
    </w:r>
  </w:p>
  <w:p w14:paraId="66FA4CD8" w14:textId="77777777" w:rsidR="001C444A" w:rsidRDefault="001C444A" w:rsidP="001C44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E5C1F" w14:textId="77777777" w:rsidR="00F40B69" w:rsidRDefault="00F40B69" w:rsidP="001C444A">
      <w:r>
        <w:separator/>
      </w:r>
    </w:p>
  </w:footnote>
  <w:footnote w:type="continuationSeparator" w:id="0">
    <w:p w14:paraId="1D95FD7F" w14:textId="77777777" w:rsidR="00F40B69" w:rsidRDefault="00F40B69" w:rsidP="001C44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22CC"/>
    <w:multiLevelType w:val="hybridMultilevel"/>
    <w:tmpl w:val="ABE4C35E"/>
    <w:lvl w:ilvl="0" w:tplc="B49407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85"/>
    <w:rsid w:val="000032ED"/>
    <w:rsid w:val="00096B45"/>
    <w:rsid w:val="000E62F9"/>
    <w:rsid w:val="000F6CFE"/>
    <w:rsid w:val="001461A0"/>
    <w:rsid w:val="00171B14"/>
    <w:rsid w:val="0019106E"/>
    <w:rsid w:val="001B1B79"/>
    <w:rsid w:val="001C444A"/>
    <w:rsid w:val="00200CD0"/>
    <w:rsid w:val="00224FB0"/>
    <w:rsid w:val="002964E5"/>
    <w:rsid w:val="0035483A"/>
    <w:rsid w:val="00375212"/>
    <w:rsid w:val="003E7A48"/>
    <w:rsid w:val="003F4657"/>
    <w:rsid w:val="004A13E5"/>
    <w:rsid w:val="004D6AD2"/>
    <w:rsid w:val="00507935"/>
    <w:rsid w:val="005923C4"/>
    <w:rsid w:val="005A7AE9"/>
    <w:rsid w:val="005F4B67"/>
    <w:rsid w:val="0061012B"/>
    <w:rsid w:val="0062188F"/>
    <w:rsid w:val="00630500"/>
    <w:rsid w:val="006D0213"/>
    <w:rsid w:val="006E6203"/>
    <w:rsid w:val="006F1B06"/>
    <w:rsid w:val="007346CE"/>
    <w:rsid w:val="007501B0"/>
    <w:rsid w:val="00752680"/>
    <w:rsid w:val="00754550"/>
    <w:rsid w:val="007C7233"/>
    <w:rsid w:val="00841785"/>
    <w:rsid w:val="00876C56"/>
    <w:rsid w:val="008C4360"/>
    <w:rsid w:val="00915665"/>
    <w:rsid w:val="009859EC"/>
    <w:rsid w:val="00A40A53"/>
    <w:rsid w:val="00A7778C"/>
    <w:rsid w:val="00A96021"/>
    <w:rsid w:val="00AE31C4"/>
    <w:rsid w:val="00C06F4E"/>
    <w:rsid w:val="00C44B49"/>
    <w:rsid w:val="00C45E17"/>
    <w:rsid w:val="00C57A32"/>
    <w:rsid w:val="00C61F78"/>
    <w:rsid w:val="00C67586"/>
    <w:rsid w:val="00CA355C"/>
    <w:rsid w:val="00CB02B3"/>
    <w:rsid w:val="00CF511C"/>
    <w:rsid w:val="00DB15BC"/>
    <w:rsid w:val="00E43C4C"/>
    <w:rsid w:val="00EB1455"/>
    <w:rsid w:val="00ED19A5"/>
    <w:rsid w:val="00ED3BF6"/>
    <w:rsid w:val="00ED7E6F"/>
    <w:rsid w:val="00F40B69"/>
    <w:rsid w:val="00FB2113"/>
    <w:rsid w:val="00FE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7A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2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2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B79"/>
    <w:rPr>
      <w:color w:val="0563C1" w:themeColor="hyperlink"/>
      <w:u w:val="single"/>
    </w:rPr>
  </w:style>
  <w:style w:type="paragraph" w:styleId="ListParagraph">
    <w:name w:val="List Paragraph"/>
    <w:basedOn w:val="Normal"/>
    <w:uiPriority w:val="34"/>
    <w:qFormat/>
    <w:rsid w:val="00096B45"/>
    <w:pPr>
      <w:ind w:left="720"/>
      <w:contextualSpacing/>
    </w:pPr>
  </w:style>
  <w:style w:type="paragraph" w:styleId="Footer">
    <w:name w:val="footer"/>
    <w:basedOn w:val="Normal"/>
    <w:link w:val="FooterChar"/>
    <w:uiPriority w:val="99"/>
    <w:unhideWhenUsed/>
    <w:rsid w:val="001C444A"/>
    <w:pPr>
      <w:tabs>
        <w:tab w:val="center" w:pos="4680"/>
        <w:tab w:val="right" w:pos="9360"/>
      </w:tabs>
    </w:pPr>
  </w:style>
  <w:style w:type="character" w:customStyle="1" w:styleId="FooterChar">
    <w:name w:val="Footer Char"/>
    <w:basedOn w:val="DefaultParagraphFont"/>
    <w:link w:val="Footer"/>
    <w:uiPriority w:val="99"/>
    <w:rsid w:val="001C444A"/>
  </w:style>
  <w:style w:type="character" w:styleId="PageNumber">
    <w:name w:val="page number"/>
    <w:basedOn w:val="DefaultParagraphFont"/>
    <w:uiPriority w:val="99"/>
    <w:semiHidden/>
    <w:unhideWhenUsed/>
    <w:rsid w:val="001C444A"/>
  </w:style>
  <w:style w:type="character" w:styleId="CommentReference">
    <w:name w:val="annotation reference"/>
    <w:basedOn w:val="DefaultParagraphFont"/>
    <w:uiPriority w:val="99"/>
    <w:semiHidden/>
    <w:unhideWhenUsed/>
    <w:rsid w:val="0061012B"/>
    <w:rPr>
      <w:sz w:val="16"/>
      <w:szCs w:val="16"/>
    </w:rPr>
  </w:style>
  <w:style w:type="paragraph" w:styleId="CommentText">
    <w:name w:val="annotation text"/>
    <w:basedOn w:val="Normal"/>
    <w:link w:val="CommentTextChar"/>
    <w:uiPriority w:val="99"/>
    <w:semiHidden/>
    <w:unhideWhenUsed/>
    <w:rsid w:val="0061012B"/>
    <w:rPr>
      <w:sz w:val="20"/>
      <w:szCs w:val="20"/>
    </w:rPr>
  </w:style>
  <w:style w:type="character" w:customStyle="1" w:styleId="CommentTextChar">
    <w:name w:val="Comment Text Char"/>
    <w:basedOn w:val="DefaultParagraphFont"/>
    <w:link w:val="CommentText"/>
    <w:uiPriority w:val="99"/>
    <w:semiHidden/>
    <w:rsid w:val="0061012B"/>
    <w:rPr>
      <w:sz w:val="20"/>
      <w:szCs w:val="20"/>
    </w:rPr>
  </w:style>
  <w:style w:type="paragraph" w:styleId="CommentSubject">
    <w:name w:val="annotation subject"/>
    <w:basedOn w:val="CommentText"/>
    <w:next w:val="CommentText"/>
    <w:link w:val="CommentSubjectChar"/>
    <w:uiPriority w:val="99"/>
    <w:semiHidden/>
    <w:unhideWhenUsed/>
    <w:rsid w:val="0061012B"/>
    <w:rPr>
      <w:b/>
      <w:bCs/>
    </w:rPr>
  </w:style>
  <w:style w:type="character" w:customStyle="1" w:styleId="CommentSubjectChar">
    <w:name w:val="Comment Subject Char"/>
    <w:basedOn w:val="CommentTextChar"/>
    <w:link w:val="CommentSubject"/>
    <w:uiPriority w:val="99"/>
    <w:semiHidden/>
    <w:rsid w:val="0061012B"/>
    <w:rPr>
      <w:b/>
      <w:bCs/>
      <w:sz w:val="20"/>
      <w:szCs w:val="20"/>
    </w:rPr>
  </w:style>
  <w:style w:type="paragraph" w:styleId="BalloonText">
    <w:name w:val="Balloon Text"/>
    <w:basedOn w:val="Normal"/>
    <w:link w:val="BalloonTextChar"/>
    <w:uiPriority w:val="99"/>
    <w:semiHidden/>
    <w:unhideWhenUsed/>
    <w:rsid w:val="00610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2B"/>
    <w:rPr>
      <w:rFonts w:ascii="Segoe UI" w:hAnsi="Segoe UI" w:cs="Segoe UI"/>
      <w:sz w:val="18"/>
      <w:szCs w:val="18"/>
    </w:rPr>
  </w:style>
  <w:style w:type="character" w:styleId="FollowedHyperlink">
    <w:name w:val="FollowedHyperlink"/>
    <w:basedOn w:val="DefaultParagraphFont"/>
    <w:uiPriority w:val="99"/>
    <w:semiHidden/>
    <w:unhideWhenUsed/>
    <w:rsid w:val="0061012B"/>
    <w:rPr>
      <w:color w:val="954F72" w:themeColor="followedHyperlink"/>
      <w:u w:val="single"/>
    </w:rPr>
  </w:style>
  <w:style w:type="character" w:customStyle="1" w:styleId="Heading1Char">
    <w:name w:val="Heading 1 Char"/>
    <w:basedOn w:val="DefaultParagraphFont"/>
    <w:link w:val="Heading1"/>
    <w:uiPriority w:val="9"/>
    <w:rsid w:val="000E62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62F9"/>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630500"/>
    <w:rPr>
      <w:rFonts w:eastAsiaTheme="minorEastAsia"/>
      <w:sz w:val="22"/>
      <w:szCs w:val="22"/>
      <w:lang w:eastAsia="zh-CN"/>
    </w:rPr>
  </w:style>
  <w:style w:type="character" w:customStyle="1" w:styleId="NoSpacingChar">
    <w:name w:val="No Spacing Char"/>
    <w:basedOn w:val="DefaultParagraphFont"/>
    <w:link w:val="NoSpacing"/>
    <w:uiPriority w:val="1"/>
    <w:rsid w:val="00630500"/>
    <w:rPr>
      <w:rFonts w:eastAsiaTheme="minorEastAsia"/>
      <w:sz w:val="22"/>
      <w:szCs w:val="22"/>
      <w:lang w:eastAsia="zh-CN"/>
    </w:rPr>
  </w:style>
  <w:style w:type="paragraph" w:styleId="Header">
    <w:name w:val="header"/>
    <w:basedOn w:val="Normal"/>
    <w:link w:val="HeaderChar"/>
    <w:uiPriority w:val="99"/>
    <w:unhideWhenUsed/>
    <w:rsid w:val="00630500"/>
    <w:pPr>
      <w:tabs>
        <w:tab w:val="center" w:pos="4680"/>
        <w:tab w:val="right" w:pos="9360"/>
      </w:tabs>
    </w:pPr>
  </w:style>
  <w:style w:type="character" w:customStyle="1" w:styleId="HeaderChar">
    <w:name w:val="Header Char"/>
    <w:basedOn w:val="DefaultParagraphFont"/>
    <w:link w:val="Header"/>
    <w:uiPriority w:val="99"/>
    <w:rsid w:val="0063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373130">
      <w:bodyDiv w:val="1"/>
      <w:marLeft w:val="0"/>
      <w:marRight w:val="0"/>
      <w:marTop w:val="0"/>
      <w:marBottom w:val="0"/>
      <w:divBdr>
        <w:top w:val="none" w:sz="0" w:space="0" w:color="auto"/>
        <w:left w:val="none" w:sz="0" w:space="0" w:color="auto"/>
        <w:bottom w:val="none" w:sz="0" w:space="0" w:color="auto"/>
        <w:right w:val="none" w:sz="0" w:space="0" w:color="auto"/>
      </w:divBdr>
    </w:div>
    <w:div w:id="1389306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box.com/s/4efk4g6ldolblk0ab07slqpdx06gb6ne" TargetMode="External"/><Relationship Id="rId12" Type="http://schemas.openxmlformats.org/officeDocument/2006/relationships/hyperlink" Target="http://ballotpedia.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ox.com/" TargetMode="External"/><Relationship Id="rId9" Type="http://schemas.openxmlformats.org/officeDocument/2006/relationships/hyperlink" Target="http://ballotpedia.org/" TargetMode="External"/><Relationship Id="rId10" Type="http://schemas.openxmlformats.org/officeDocument/2006/relationships/hyperlink" Target="http://smartvo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F190A8-86AE-D546-A7E1-FF60EE3F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1600</Words>
  <Characters>9126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UCLA Institute of Transportation Studies / Luskin School of Public Affairs</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Jeremy</dc:creator>
  <cp:keywords/>
  <dc:description/>
  <cp:lastModifiedBy>Marks, Jeremy</cp:lastModifiedBy>
  <cp:revision>2</cp:revision>
  <dcterms:created xsi:type="dcterms:W3CDTF">2020-06-29T19:37:00Z</dcterms:created>
  <dcterms:modified xsi:type="dcterms:W3CDTF">2020-06-29T19:37:00Z</dcterms:modified>
</cp:coreProperties>
</file>